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2"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AB5596">
            <w:pPr>
              <w:jc w:val="center"/>
              <w:rPr>
                <w:rFonts w:ascii="Arial" w:hAnsi="Arial" w:cs="Arial"/>
                <w:sz w:val="22"/>
                <w:szCs w:val="22"/>
              </w:rPr>
            </w:pPr>
            <w:r>
              <w:rPr>
                <w:rFonts w:ascii="Arial" w:hAnsi="Arial" w:cs="Arial"/>
                <w:noProof/>
                <w:sz w:val="22"/>
                <w:szCs w:val="22"/>
              </w:rPr>
              <w:drawing>
                <wp:inline distT="0" distB="0" distL="0" distR="0">
                  <wp:extent cx="2677160" cy="995045"/>
                  <wp:effectExtent l="0" t="0" r="889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77160" cy="995045"/>
                          </a:xfrm>
                          <a:prstGeom prst="rect">
                            <a:avLst/>
                          </a:prstGeom>
                          <a:noFill/>
                          <a:ln>
                            <a:noFill/>
                          </a:ln>
                        </pic:spPr>
                      </pic:pic>
                    </a:graphicData>
                  </a:graphic>
                </wp:inline>
              </w:drawing>
            </w:r>
          </w:p>
        </w:tc>
      </w:tr>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003296">
            <w:pPr>
              <w:jc w:val="center"/>
              <w:rPr>
                <w:sz w:val="22"/>
                <w:szCs w:val="22"/>
              </w:rPr>
            </w:pPr>
          </w:p>
          <w:p w:rsidR="00000000" w:rsidRDefault="00003296">
            <w:pPr>
              <w:jc w:val="center"/>
              <w:rPr>
                <w:rFonts w:ascii="Bookman Old Style" w:hAnsi="Bookman Old Style" w:cs="Bookman Old Style"/>
                <w:b/>
                <w:bCs/>
                <w:sz w:val="28"/>
                <w:szCs w:val="28"/>
              </w:rPr>
            </w:pPr>
            <w:r>
              <w:rPr>
                <w:rFonts w:ascii="Bookman Old Style" w:hAnsi="Bookman Old Style" w:cs="Bookman Old Style"/>
                <w:b/>
                <w:bCs/>
                <w:sz w:val="28"/>
                <w:szCs w:val="28"/>
              </w:rPr>
              <w:t>AZIENDA SPECIALE CONSORTILE</w:t>
            </w:r>
          </w:p>
        </w:tc>
      </w:tr>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003296">
            <w:pPr>
              <w:jc w:val="center"/>
              <w:rPr>
                <w:rFonts w:ascii="Bookman Old Style" w:hAnsi="Bookman Old Style" w:cs="Bookman Old Style"/>
                <w:b/>
                <w:bCs/>
                <w:sz w:val="24"/>
                <w:szCs w:val="24"/>
              </w:rPr>
            </w:pPr>
            <w:r>
              <w:rPr>
                <w:rFonts w:ascii="Bookman Old Style" w:hAnsi="Bookman Old Style" w:cs="Bookman Old Style"/>
                <w:b/>
                <w:bCs/>
                <w:sz w:val="24"/>
                <w:szCs w:val="24"/>
              </w:rPr>
              <w:t>PER LA GESTIONE DELLE POLITICHE SOCIALI</w:t>
            </w:r>
          </w:p>
          <w:p w:rsidR="00000000" w:rsidRDefault="00003296">
            <w:pPr>
              <w:jc w:val="center"/>
              <w:rPr>
                <w:rFonts w:ascii="Bookman Old Style" w:hAnsi="Bookman Old Style" w:cs="Bookman Old Style"/>
                <w:b/>
                <w:bCs/>
                <w:sz w:val="24"/>
                <w:szCs w:val="24"/>
              </w:rPr>
            </w:pPr>
            <w:r>
              <w:rPr>
                <w:rFonts w:ascii="Bookman Old Style" w:hAnsi="Bookman Old Style" w:cs="Bookman Old Style"/>
                <w:b/>
                <w:bCs/>
                <w:sz w:val="24"/>
                <w:szCs w:val="24"/>
              </w:rPr>
              <w:t>NEI COMUNI DELL'AMBITO TERRITORIALE N.A1</w:t>
            </w:r>
          </w:p>
          <w:p w:rsidR="00000000" w:rsidRDefault="00003296">
            <w:pPr>
              <w:jc w:val="center"/>
              <w:rPr>
                <w:rFonts w:ascii="Bookman Old Style" w:hAnsi="Bookman Old Style" w:cs="Bookman Old Style"/>
                <w:b/>
                <w:bCs/>
                <w:sz w:val="24"/>
                <w:szCs w:val="24"/>
              </w:rPr>
            </w:pPr>
            <w:r>
              <w:rPr>
                <w:rFonts w:ascii="Bookman Old Style" w:hAnsi="Bookman Old Style" w:cs="Bookman Old Style"/>
                <w:b/>
                <w:bCs/>
                <w:sz w:val="24"/>
                <w:szCs w:val="24"/>
              </w:rPr>
              <w:t>Via Fontananuova - 83031 Ariano Irpino (AV)</w:t>
            </w:r>
          </w:p>
          <w:p w:rsidR="00000000" w:rsidRDefault="00003296">
            <w:pPr>
              <w:jc w:val="center"/>
              <w:rPr>
                <w:rFonts w:ascii="Bookman Old Style" w:hAnsi="Bookman Old Style" w:cs="Bookman Old Style"/>
                <w:color w:val="000000"/>
                <w:sz w:val="16"/>
                <w:szCs w:val="16"/>
              </w:rPr>
            </w:pPr>
            <w:r>
              <w:rPr>
                <w:rFonts w:ascii="Arial" w:hAnsi="Arial" w:cs="Arial"/>
                <w:color w:val="000000"/>
              </w:rPr>
              <w:t xml:space="preserve">   </w:t>
            </w:r>
            <w:r>
              <w:rPr>
                <w:rFonts w:ascii="Bookman Old Style" w:hAnsi="Bookman Old Style" w:cs="Bookman Old Style"/>
                <w:color w:val="000000"/>
                <w:sz w:val="16"/>
                <w:szCs w:val="16"/>
              </w:rPr>
              <w:t>P.IVA 02706910649</w:t>
            </w:r>
          </w:p>
          <w:p w:rsidR="00000000" w:rsidRDefault="00003296">
            <w:pPr>
              <w:rPr>
                <w:rFonts w:ascii="Bookman Old Style" w:hAnsi="Bookman Old Style" w:cs="Bookman Old Style"/>
                <w:b/>
                <w:bCs/>
                <w:sz w:val="24"/>
                <w:szCs w:val="24"/>
              </w:rPr>
            </w:pPr>
          </w:p>
          <w:p w:rsidR="00000000" w:rsidRDefault="00003296">
            <w:pPr>
              <w:jc w:val="center"/>
              <w:rPr>
                <w:rFonts w:ascii="Bookman Old Style" w:hAnsi="Bookman Old Style" w:cs="Bookman Old Style"/>
                <w:b/>
                <w:bCs/>
                <w:sz w:val="24"/>
                <w:szCs w:val="24"/>
              </w:rPr>
            </w:pPr>
          </w:p>
          <w:p w:rsidR="00000000" w:rsidRDefault="00003296">
            <w:pPr>
              <w:jc w:val="center"/>
              <w:rPr>
                <w:rFonts w:ascii="Bookman Old Style" w:hAnsi="Bookman Old Style" w:cs="Bookman Old Style"/>
                <w:b/>
                <w:bCs/>
                <w:sz w:val="24"/>
                <w:szCs w:val="24"/>
              </w:rPr>
            </w:pPr>
            <w:r>
              <w:rPr>
                <w:rFonts w:ascii="Bookman Old Style" w:hAnsi="Bookman Old Style" w:cs="Bookman Old Style"/>
                <w:b/>
                <w:bCs/>
                <w:sz w:val="24"/>
                <w:szCs w:val="24"/>
              </w:rPr>
              <w:t>Determinazione del Direttore Generale</w:t>
            </w:r>
          </w:p>
          <w:p w:rsidR="00000000" w:rsidRDefault="00003296">
            <w:pPr>
              <w:jc w:val="center"/>
              <w:rPr>
                <w:rFonts w:ascii="Bookman Old Style" w:hAnsi="Bookman Old Style" w:cs="Bookman Old Style"/>
                <w:b/>
                <w:bCs/>
                <w:sz w:val="24"/>
                <w:szCs w:val="24"/>
              </w:rPr>
            </w:pPr>
          </w:p>
        </w:tc>
      </w:tr>
    </w:tbl>
    <w:p w:rsidR="00000000" w:rsidRDefault="00003296">
      <w:pPr>
        <w:jc w:val="center"/>
        <w:rPr>
          <w:rFonts w:ascii="Bookman Old Style" w:hAnsi="Bookman Old Style" w:cs="Bookman Old Style"/>
          <w:b/>
          <w:bCs/>
        </w:rPr>
      </w:pPr>
      <w:r>
        <w:rPr>
          <w:rFonts w:ascii="Bookman Old Style" w:hAnsi="Bookman Old Style" w:cs="Bookman Old Style"/>
          <w:sz w:val="24"/>
          <w:szCs w:val="24"/>
        </w:rPr>
        <w:t xml:space="preserve">N. </w:t>
      </w:r>
      <w:r>
        <w:rPr>
          <w:rFonts w:ascii="Bookman Old Style" w:hAnsi="Bookman Old Style" w:cs="Bookman Old Style"/>
          <w:b/>
          <w:bCs/>
        </w:rPr>
        <w:t>176</w:t>
      </w:r>
      <w:r>
        <w:rPr>
          <w:rFonts w:ascii="Bookman Old Style" w:hAnsi="Bookman Old Style" w:cs="Bookman Old Style"/>
        </w:rPr>
        <w:t xml:space="preserve"> </w:t>
      </w:r>
      <w:r>
        <w:rPr>
          <w:rFonts w:ascii="Bookman Old Style" w:hAnsi="Bookman Old Style" w:cs="Bookman Old Style"/>
          <w:sz w:val="24"/>
          <w:szCs w:val="24"/>
        </w:rPr>
        <w:t>del</w:t>
      </w:r>
      <w:r>
        <w:rPr>
          <w:rFonts w:ascii="Bookman Old Style" w:hAnsi="Bookman Old Style" w:cs="Bookman Old Style"/>
        </w:rPr>
        <w:t xml:space="preserve"> </w:t>
      </w:r>
      <w:r>
        <w:rPr>
          <w:rFonts w:ascii="Bookman Old Style" w:hAnsi="Bookman Old Style" w:cs="Bookman Old Style"/>
          <w:b/>
          <w:bCs/>
        </w:rPr>
        <w:t>29/04/2025</w:t>
      </w:r>
    </w:p>
    <w:tbl>
      <w:tblPr>
        <w:tblW w:w="9602"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nil"/>
              <w:left w:val="nil"/>
              <w:bottom w:val="nil"/>
              <w:right w:val="nil"/>
            </w:tcBorders>
          </w:tcPr>
          <w:p w:rsidR="00000000" w:rsidRDefault="00003296">
            <w:pPr>
              <w:rPr>
                <w:rFonts w:ascii="Bookman Old Style" w:hAnsi="Bookman Old Style" w:cs="Bookman Old Style"/>
                <w:b/>
                <w:bCs/>
                <w:sz w:val="18"/>
                <w:szCs w:val="18"/>
              </w:rPr>
            </w:pPr>
          </w:p>
        </w:tc>
      </w:tr>
    </w:tbl>
    <w:p w:rsidR="00000000" w:rsidRDefault="00003296">
      <w:pPr>
        <w:rPr>
          <w:rFonts w:ascii="Bookman Old Style" w:hAnsi="Bookman Old Style" w:cs="Bookman Old Style"/>
          <w:sz w:val="22"/>
          <w:szCs w:val="22"/>
        </w:rPr>
      </w:pPr>
    </w:p>
    <w:tbl>
      <w:tblPr>
        <w:tblW w:w="9602" w:type="dxa"/>
        <w:tblInd w:w="5" w:type="dxa"/>
        <w:tblLayout w:type="fixed"/>
        <w:tblCellMar>
          <w:left w:w="0" w:type="dxa"/>
          <w:right w:w="0" w:type="dxa"/>
        </w:tblCellMar>
        <w:tblLook w:val="0000" w:firstRow="0" w:lastRow="0" w:firstColumn="0" w:lastColumn="0" w:noHBand="0" w:noVBand="0"/>
      </w:tblPr>
      <w:tblGrid>
        <w:gridCol w:w="9602"/>
      </w:tblGrid>
      <w:tr w:rsidR="00000000">
        <w:tblPrEx>
          <w:tblCellMar>
            <w:top w:w="0" w:type="dxa"/>
            <w:left w:w="0" w:type="dxa"/>
            <w:bottom w:w="0" w:type="dxa"/>
            <w:right w:w="0" w:type="dxa"/>
          </w:tblCellMar>
        </w:tblPrEx>
        <w:tc>
          <w:tcPr>
            <w:tcW w:w="9586" w:type="dxa"/>
            <w:tcBorders>
              <w:top w:val="single" w:sz="4" w:space="0" w:color="auto"/>
              <w:left w:val="single" w:sz="4" w:space="0" w:color="auto"/>
              <w:bottom w:val="single" w:sz="4" w:space="0" w:color="auto"/>
              <w:right w:val="single" w:sz="4" w:space="0" w:color="auto"/>
            </w:tcBorders>
          </w:tcPr>
          <w:p w:rsidR="00000000" w:rsidRDefault="00003296">
            <w:pPr>
              <w:rPr>
                <w:sz w:val="24"/>
                <w:szCs w:val="24"/>
              </w:rPr>
            </w:pPr>
            <w:r>
              <w:rPr>
                <w:sz w:val="24"/>
                <w:szCs w:val="24"/>
              </w:rPr>
              <w:t xml:space="preserve">Oggetto: Approvazione ed impegno della spesa relativa alle prestazioni residenziali sociosanitarie </w:t>
            </w:r>
            <w:r>
              <w:rPr>
                <w:sz w:val="24"/>
                <w:szCs w:val="24"/>
              </w:rPr>
              <w:t>–</w:t>
            </w:r>
            <w:r>
              <w:rPr>
                <w:sz w:val="24"/>
                <w:szCs w:val="24"/>
              </w:rPr>
              <w:t xml:space="preserve"> Casa alloggio per il disagio psichico cod. nomenclatore I3 - erogate a</w:t>
            </w:r>
            <w:r>
              <w:rPr>
                <w:sz w:val="24"/>
                <w:szCs w:val="24"/>
              </w:rPr>
              <w:t xml:space="preserve"> cittadini adulti residenti nei Comuni dell</w:t>
            </w:r>
            <w:r>
              <w:rPr>
                <w:sz w:val="24"/>
                <w:szCs w:val="24"/>
              </w:rPr>
              <w:t>’</w:t>
            </w:r>
            <w:r>
              <w:rPr>
                <w:sz w:val="24"/>
                <w:szCs w:val="24"/>
              </w:rPr>
              <w:t>Ambito A01 nel primo semestre dell</w:t>
            </w:r>
            <w:r>
              <w:rPr>
                <w:sz w:val="24"/>
                <w:szCs w:val="24"/>
              </w:rPr>
              <w:t>’</w:t>
            </w:r>
            <w:r>
              <w:rPr>
                <w:sz w:val="24"/>
                <w:szCs w:val="24"/>
              </w:rPr>
              <w:t>anno 2025.</w:t>
            </w:r>
          </w:p>
        </w:tc>
      </w:tr>
    </w:tbl>
    <w:p w:rsidR="00000000" w:rsidRDefault="00003296">
      <w:pPr>
        <w:rPr>
          <w:rFonts w:ascii="Arial" w:hAnsi="Arial" w:cs="Arial"/>
          <w:b/>
          <w:bCs/>
          <w:color w:val="008000"/>
          <w:sz w:val="24"/>
          <w:szCs w:val="24"/>
        </w:rPr>
      </w:pPr>
    </w:p>
    <w:p w:rsidR="00000000" w:rsidRDefault="00003296">
      <w:pPr>
        <w:rPr>
          <w:sz w:val="24"/>
          <w:szCs w:val="24"/>
        </w:rPr>
      </w:pPr>
    </w:p>
    <w:p w:rsidR="00000000" w:rsidRDefault="00003296">
      <w:pPr>
        <w:rPr>
          <w:rFonts w:ascii="Bookman Old Style" w:hAnsi="Bookman Old Style" w:cs="Bookman Old Style"/>
          <w:sz w:val="24"/>
          <w:szCs w:val="24"/>
        </w:rPr>
      </w:pPr>
    </w:p>
    <w:p w:rsidR="00000000" w:rsidRDefault="00003296">
      <w:pPr>
        <w:jc w:val="center"/>
        <w:rPr>
          <w:rFonts w:ascii="Bookman Old Style" w:hAnsi="Bookman Old Style" w:cs="Bookman Old Style"/>
          <w:b/>
          <w:bCs/>
          <w:sz w:val="22"/>
          <w:szCs w:val="22"/>
        </w:rPr>
      </w:pPr>
      <w:r>
        <w:rPr>
          <w:rFonts w:ascii="Bookman Old Style" w:hAnsi="Bookman Old Style" w:cs="Bookman Old Style"/>
          <w:b/>
          <w:bCs/>
          <w:sz w:val="22"/>
          <w:szCs w:val="22"/>
        </w:rPr>
        <w:t>IL DIRETTORE GENERALE</w:t>
      </w:r>
    </w:p>
    <w:p w:rsidR="00000000" w:rsidRDefault="00003296">
      <w:pPr>
        <w:rPr>
          <w:rFonts w:ascii="Arial" w:hAnsi="Arial" w:cs="Arial"/>
          <w:b/>
          <w:bCs/>
          <w:color w:val="000000"/>
          <w:sz w:val="24"/>
          <w:szCs w:val="24"/>
        </w:rPr>
      </w:pPr>
    </w:p>
    <w:p w:rsidR="00000000" w:rsidRDefault="00003296">
      <w:pPr>
        <w:pStyle w:val="NormaleWeb"/>
        <w:ind w:left="-284" w:firstLine="709"/>
        <w:jc w:val="both"/>
      </w:pPr>
      <w:r>
        <w:t>Alla stregua dell'istruttoria resa dalla responsabile della U.O. della program</w:t>
      </w:r>
      <w:r>
        <w:t>mazione degli interventi sociali e sociosanitari attestante la regolarità tecnica ed amministrativa del procedimento, delle risultanze e degli atti richiamati nelle successive premesse, nonché della dichiarazione di regolarità espressa ai sensi dell'art. 1</w:t>
      </w:r>
      <w:r>
        <w:t xml:space="preserve">47 bis del D.lgs. 267/2000 dal Direttore generale con la sottoscrizione del provvedimento. </w:t>
      </w:r>
    </w:p>
    <w:p w:rsidR="00000000" w:rsidRDefault="00003296">
      <w:pPr>
        <w:spacing w:line="360" w:lineRule="auto"/>
        <w:jc w:val="both"/>
        <w:rPr>
          <w:sz w:val="24"/>
          <w:szCs w:val="24"/>
        </w:rPr>
      </w:pPr>
      <w:r>
        <w:rPr>
          <w:sz w:val="24"/>
          <w:szCs w:val="24"/>
        </w:rPr>
        <w:t>Premesso che:</w:t>
      </w:r>
    </w:p>
    <w:p w:rsidR="00000000" w:rsidRDefault="00003296">
      <w:pPr>
        <w:pStyle w:val="NormaleWeb"/>
        <w:ind w:left="-284" w:firstLine="709"/>
        <w:jc w:val="both"/>
      </w:pPr>
      <w:r>
        <w:t xml:space="preserve">Con Decreto n. 6/2010 e n. 110/2014 il Commissario ad acta per il rientro del disavanzo sanitario ha approvato le </w:t>
      </w:r>
      <w:r>
        <w:t>“</w:t>
      </w:r>
      <w:r>
        <w:t>Linee di indirizzo sulla comparteci</w:t>
      </w:r>
      <w:r>
        <w:t>pazione sociosanitaria</w:t>
      </w:r>
      <w:r>
        <w:t>”</w:t>
      </w:r>
      <w:r>
        <w:t xml:space="preserve"> recante altresì, lo schema di regolamento per la compartecipazione alla spesa sociosanitaria per i Comuni associati in Ambiti Territoriali;</w:t>
      </w:r>
    </w:p>
    <w:p w:rsidR="00000000" w:rsidRDefault="00003296">
      <w:pPr>
        <w:pStyle w:val="NormaleWeb"/>
        <w:ind w:left="-284" w:firstLine="709"/>
        <w:jc w:val="both"/>
      </w:pPr>
      <w:r>
        <w:t>La DGRC 50/2012 è intervenuta a disciplinare le modalità di erogazione delle prestazioni e l</w:t>
      </w:r>
      <w:r>
        <w:t>a gestione dei rapporti giuridici in corso prevedendo la stipula di specifica convenzione tra le AASSLL ed i Comuni associati in ambito territoriale e ai sensi dell'art. 37 c. 3 della legge regionale n. 11/2007;</w:t>
      </w:r>
    </w:p>
    <w:p w:rsidR="00000000" w:rsidRDefault="00003296">
      <w:pPr>
        <w:pStyle w:val="NormaleWeb"/>
        <w:ind w:left="-284" w:firstLine="709"/>
        <w:jc w:val="both"/>
      </w:pPr>
      <w:r>
        <w:t>In esecuzione della DGR suddetta i Comuni as</w:t>
      </w:r>
      <w:r>
        <w:t>sociati in Ambiti Territoriali e le AA.SS.LL. di riferimento, hanno proceduto a definire le prestazioni sociosanitarie compartecipate e la ripartizione degli oneri finanziari tra enti locali, ASL e utenti, di cui all'allegato 1C al DPCM 29.11.2001;</w:t>
      </w:r>
    </w:p>
    <w:p w:rsidR="00000000" w:rsidRDefault="00003296">
      <w:pPr>
        <w:pStyle w:val="NormaleWeb"/>
        <w:ind w:left="-284" w:firstLine="709"/>
        <w:jc w:val="both"/>
      </w:pPr>
      <w:r>
        <w:t>La DGRC</w:t>
      </w:r>
      <w:r>
        <w:t xml:space="preserve"> n. 666/2011 definisce le linee guida dei </w:t>
      </w:r>
      <w:r>
        <w:t>“</w:t>
      </w:r>
      <w:r>
        <w:t>Servizi per la salute dei cittadini adulti sofferenti psichici</w:t>
      </w:r>
      <w:r>
        <w:t>”</w:t>
      </w:r>
      <w:r>
        <w:t xml:space="preserve"> individuando criteri, modalità e tariffe per l'erogazione di prestazioni sociosanitarie a carattere residenziale in favore di cittadini adulti con di</w:t>
      </w:r>
      <w:r>
        <w:t xml:space="preserve">sagio psichico; </w:t>
      </w:r>
    </w:p>
    <w:p w:rsidR="00000000" w:rsidRDefault="00003296">
      <w:pPr>
        <w:pStyle w:val="NormaleWeb"/>
        <w:jc w:val="both"/>
      </w:pPr>
      <w:r>
        <w:lastRenderedPageBreak/>
        <w:t xml:space="preserve">Considerato che: </w:t>
      </w:r>
    </w:p>
    <w:p w:rsidR="00000000" w:rsidRDefault="00003296">
      <w:pPr>
        <w:pStyle w:val="NormaleWeb"/>
        <w:ind w:left="-284" w:firstLine="709"/>
        <w:jc w:val="both"/>
      </w:pPr>
      <w:r>
        <w:t>L'Assemblea Consortile, in attuazione alle circolari della direzione generale politiche sociali e sociosanitarie della Regione Campania n. 194028/2018 e n. 11988/2019, con atto deliberativo n. 2 del 14 maggio 2019 ha aggi</w:t>
      </w:r>
      <w:r>
        <w:t>ornato ed approvato il Regolamento di Ambito per la compartecipazione degli utenti alla quota sociale della spesa per prestazioni sociosanitarie;</w:t>
      </w:r>
    </w:p>
    <w:p w:rsidR="00000000" w:rsidRDefault="00003296">
      <w:pPr>
        <w:pStyle w:val="NormaleWeb"/>
        <w:ind w:left="-284" w:firstLine="709"/>
        <w:jc w:val="both"/>
      </w:pPr>
      <w:r>
        <w:t>Tale regolamentazione di Ambito disciplina le modalità e i criteri per la compartecipazione al costo delle pre</w:t>
      </w:r>
      <w:r>
        <w:t>stazioni, conferendo all'Azienda speciale consortile, nell'esercizio della titolarità delle funzioni organizzative e di gestione del sistema integrato locale dell'Ambito territoriale A01, competenza e responsabilità anche in esito alla gestione delle risor</w:t>
      </w:r>
      <w:r>
        <w:t>se del FUA;</w:t>
      </w:r>
    </w:p>
    <w:p w:rsidR="00000000" w:rsidRDefault="00003296">
      <w:pPr>
        <w:pStyle w:val="NormaleWeb"/>
        <w:jc w:val="both"/>
      </w:pPr>
      <w:r>
        <w:t>Preso atto che:</w:t>
      </w:r>
    </w:p>
    <w:p w:rsidR="00000000" w:rsidRDefault="00003296">
      <w:pPr>
        <w:pStyle w:val="NormaleWeb"/>
        <w:ind w:left="-284" w:firstLine="709"/>
        <w:jc w:val="both"/>
      </w:pPr>
      <w:r>
        <w:t>La Regione Campania con DGR n. 282/16 ha destinato, a decorrere dall'ultimo trimestre 2016 e per gli anni successivi compreso l'anno in corso, risorse al pagamento in via sostitutiva delle quote di compartecipazione sociale dell</w:t>
      </w:r>
      <w:r>
        <w:t>e prestazioni residenziali per RSA e centri diurni sociosanitari per disabili e adulti non autosufficienti, di competenza degli Ambiti Sociali;</w:t>
      </w:r>
    </w:p>
    <w:p w:rsidR="00000000" w:rsidRDefault="00003296">
      <w:pPr>
        <w:pStyle w:val="NormaleWeb"/>
        <w:ind w:left="-284" w:firstLine="709"/>
        <w:jc w:val="both"/>
      </w:pPr>
      <w:r>
        <w:t>Da tale procedura restano escluse di fatto le prestazioni residenziali relative al servizio di Casa Alloggio per</w:t>
      </w:r>
      <w:r>
        <w:t xml:space="preserve"> il disagio psichico, come confermato nella circolare della Regione Campania prot. 0142463/2017;</w:t>
      </w:r>
    </w:p>
    <w:p w:rsidR="00000000" w:rsidRDefault="00003296">
      <w:pPr>
        <w:pStyle w:val="NormaleWeb"/>
        <w:jc w:val="both"/>
      </w:pPr>
      <w:r>
        <w:t>Dato atto:</w:t>
      </w:r>
    </w:p>
    <w:p w:rsidR="00000000" w:rsidRDefault="00003296">
      <w:pPr>
        <w:pStyle w:val="NormaleWeb"/>
        <w:spacing w:before="0" w:after="0"/>
        <w:ind w:left="-284" w:firstLine="709"/>
        <w:jc w:val="both"/>
      </w:pPr>
      <w:r>
        <w:t>Dei verbali delle Unità di Valutazione Integrata - UVI - con i quali si approvano i Piani d'intervento a beneficio di utenti residenti nei Comuni de</w:t>
      </w:r>
      <w:r>
        <w:t>ll'Ambito A01 e si confermano le prestazioni residenziali afferenti al servizio Casa Alloggio per il disagio psichico, cod. nomenclatore I3;</w:t>
      </w:r>
    </w:p>
    <w:p w:rsidR="00000000" w:rsidRDefault="00003296">
      <w:pPr>
        <w:pStyle w:val="NormaleWeb"/>
        <w:spacing w:before="0" w:after="0"/>
        <w:ind w:left="-284" w:firstLine="709"/>
        <w:jc w:val="both"/>
      </w:pPr>
      <w:r>
        <w:t>Che i cittadini beneficiari di prestazioni in Casa alloggio per il disagio psichico dell'Ambito A01, previsti nel corso del primo semestre dell'anno 2025 sono numero 19 utenti;</w:t>
      </w:r>
    </w:p>
    <w:p w:rsidR="00000000" w:rsidRDefault="00003296">
      <w:pPr>
        <w:pStyle w:val="NormaleWeb"/>
        <w:ind w:left="-284" w:firstLine="709"/>
        <w:jc w:val="both"/>
      </w:pPr>
      <w:r>
        <w:t xml:space="preserve">Che la spesa sociale prevista per il primo semestre 2025 è di </w:t>
      </w:r>
      <w:r>
        <w:t>€</w:t>
      </w:r>
      <w:r>
        <w:t xml:space="preserve"> 153.000,00 al n</w:t>
      </w:r>
      <w:r>
        <w:t>etto della compartecipazione dovuta dagli utenti, versata dagli stessi direttamente alle strutture ospitanti;</w:t>
      </w:r>
    </w:p>
    <w:p w:rsidR="00000000" w:rsidRDefault="00003296">
      <w:pPr>
        <w:pStyle w:val="NormaleWeb"/>
        <w:ind w:left="-284" w:firstLine="709"/>
        <w:jc w:val="both"/>
      </w:pPr>
      <w:r>
        <w:t xml:space="preserve">Ritenuto opportuno provvedere, con il presente atto, all'approvazione della spesa sociale di </w:t>
      </w:r>
      <w:r>
        <w:t>€</w:t>
      </w:r>
      <w:r>
        <w:t>. 153.000,00 prevista per sostenere l'erogazione del</w:t>
      </w:r>
      <w:r>
        <w:t>le prestazioni residenziali sociosanitarie del servizio di Casa Alloggio per il disagio psichico erogate nel primo semestre 2025 ad utenti residenti nei Comuni dell'Ambito territoriale A01;</w:t>
      </w:r>
    </w:p>
    <w:p w:rsidR="00000000" w:rsidRDefault="00003296">
      <w:pPr>
        <w:jc w:val="both"/>
        <w:rPr>
          <w:sz w:val="24"/>
          <w:szCs w:val="24"/>
        </w:rPr>
      </w:pPr>
      <w:r>
        <w:rPr>
          <w:b/>
          <w:bCs/>
          <w:sz w:val="24"/>
          <w:szCs w:val="24"/>
        </w:rPr>
        <w:t>Visto</w:t>
      </w:r>
      <w:r>
        <w:rPr>
          <w:sz w:val="24"/>
          <w:szCs w:val="24"/>
        </w:rPr>
        <w:t>:</w:t>
      </w:r>
    </w:p>
    <w:p w:rsidR="00000000" w:rsidRDefault="00003296">
      <w:pPr>
        <w:jc w:val="both"/>
        <w:rPr>
          <w:sz w:val="24"/>
          <w:szCs w:val="24"/>
        </w:rPr>
      </w:pPr>
    </w:p>
    <w:p w:rsidR="00000000" w:rsidRDefault="00003296">
      <w:pPr>
        <w:jc w:val="both"/>
        <w:rPr>
          <w:sz w:val="24"/>
          <w:szCs w:val="24"/>
        </w:rPr>
      </w:pPr>
      <w:r>
        <w:rPr>
          <w:sz w:val="24"/>
          <w:szCs w:val="24"/>
        </w:rPr>
        <w:t>L'Allegato 1C del D.P.C.M. 29/11/2001;</w:t>
      </w:r>
    </w:p>
    <w:p w:rsidR="00000000" w:rsidRDefault="00003296">
      <w:pPr>
        <w:jc w:val="both"/>
        <w:rPr>
          <w:sz w:val="24"/>
          <w:szCs w:val="24"/>
        </w:rPr>
      </w:pPr>
      <w:r>
        <w:rPr>
          <w:sz w:val="24"/>
          <w:szCs w:val="24"/>
        </w:rPr>
        <w:t xml:space="preserve">La Legge Regionale </w:t>
      </w:r>
      <w:r>
        <w:rPr>
          <w:sz w:val="24"/>
          <w:szCs w:val="24"/>
        </w:rPr>
        <w:t>n. 11/2007;</w:t>
      </w:r>
    </w:p>
    <w:p w:rsidR="00000000" w:rsidRDefault="00003296">
      <w:pPr>
        <w:jc w:val="both"/>
        <w:rPr>
          <w:sz w:val="24"/>
          <w:szCs w:val="24"/>
        </w:rPr>
      </w:pPr>
      <w:r>
        <w:rPr>
          <w:sz w:val="24"/>
          <w:szCs w:val="24"/>
        </w:rPr>
        <w:t>La DGRC n. 666/2011;</w:t>
      </w:r>
    </w:p>
    <w:p w:rsidR="00000000" w:rsidRDefault="00003296">
      <w:pPr>
        <w:jc w:val="both"/>
        <w:rPr>
          <w:sz w:val="24"/>
          <w:szCs w:val="24"/>
        </w:rPr>
      </w:pPr>
      <w:r>
        <w:rPr>
          <w:sz w:val="24"/>
          <w:szCs w:val="24"/>
        </w:rPr>
        <w:t>Il D. Lgs. n. 267/2000;</w:t>
      </w:r>
    </w:p>
    <w:p w:rsidR="00000000" w:rsidRDefault="00003296">
      <w:pPr>
        <w:jc w:val="both"/>
        <w:rPr>
          <w:sz w:val="24"/>
          <w:szCs w:val="24"/>
        </w:rPr>
      </w:pPr>
    </w:p>
    <w:p w:rsidR="00000000" w:rsidRDefault="00003296">
      <w:pPr>
        <w:jc w:val="center"/>
        <w:rPr>
          <w:b/>
          <w:bCs/>
          <w:sz w:val="24"/>
          <w:szCs w:val="24"/>
        </w:rPr>
      </w:pPr>
      <w:r>
        <w:rPr>
          <w:b/>
          <w:bCs/>
          <w:sz w:val="24"/>
          <w:szCs w:val="24"/>
        </w:rPr>
        <w:t>DETERMINA</w:t>
      </w:r>
    </w:p>
    <w:p w:rsidR="00000000" w:rsidRDefault="00003296">
      <w:pPr>
        <w:rPr>
          <w:sz w:val="24"/>
          <w:szCs w:val="24"/>
        </w:rPr>
      </w:pPr>
    </w:p>
    <w:p w:rsidR="00000000" w:rsidRDefault="00003296">
      <w:pPr>
        <w:pStyle w:val="NormaleWeb"/>
        <w:ind w:left="-284" w:firstLine="709"/>
        <w:jc w:val="both"/>
      </w:pPr>
      <w:r>
        <w:t>Di dare atto che la narrativa innanzi riportata costituisce parte integrante e sostanziale del presente provvedimento;</w:t>
      </w:r>
    </w:p>
    <w:p w:rsidR="00000000" w:rsidRDefault="00003296">
      <w:pPr>
        <w:pStyle w:val="NormaleWeb"/>
        <w:ind w:left="-284" w:firstLine="709"/>
        <w:jc w:val="both"/>
      </w:pPr>
      <w:r>
        <w:t xml:space="preserve">Di approvare la spesa di </w:t>
      </w:r>
      <w:r>
        <w:t>€</w:t>
      </w:r>
      <w:r>
        <w:t xml:space="preserve"> 153.000,00 necessaria a sostenere l'eroga</w:t>
      </w:r>
      <w:r>
        <w:t>zione delle prestazioni sociosanitarie del servizio di Casa alloggio per il disagio psichico cod. nomenclatore I3, a favore di utenti residenti nel territorio dell'Ambito A01, nel primo semestre dell'anno 2025;</w:t>
      </w:r>
    </w:p>
    <w:p w:rsidR="00000000" w:rsidRDefault="00003296">
      <w:pPr>
        <w:pStyle w:val="NormaleWeb"/>
        <w:ind w:left="-284"/>
        <w:jc w:val="both"/>
      </w:pPr>
      <w:r>
        <w:lastRenderedPageBreak/>
        <w:t xml:space="preserve">Di impegnare la spesa di </w:t>
      </w:r>
      <w:r>
        <w:t>€</w:t>
      </w:r>
      <w:r>
        <w:t xml:space="preserve"> 153.000,00 imputan</w:t>
      </w:r>
      <w:r>
        <w:t>dola sul capitolo 1398/01 del bilancio 2025/2027 con esigibilità nell'esercizio 2025;</w:t>
      </w:r>
    </w:p>
    <w:p w:rsidR="00000000" w:rsidRDefault="00003296">
      <w:pPr>
        <w:pStyle w:val="NormaleWeb"/>
        <w:ind w:left="-284" w:firstLine="709"/>
        <w:jc w:val="both"/>
      </w:pPr>
      <w:r>
        <w:t>Di rendere atto che il presente provvedimento è adottato nel rispetto della competenza finanziaria potenziata di cui all'allegato 4/2 del D.lgs. 118/2011, nonché compatib</w:t>
      </w:r>
      <w:r>
        <w:t>ile con le disposizioni dell'articolo 9 del D.L. 01/07/2009, n. 78, convertito nella Legge n. 102/2009.</w:t>
      </w:r>
    </w:p>
    <w:p w:rsidR="00000000" w:rsidRDefault="00003296">
      <w:pPr>
        <w:pStyle w:val="NormaleWeb"/>
        <w:ind w:left="-284" w:firstLine="709"/>
        <w:jc w:val="both"/>
      </w:pPr>
      <w:r>
        <w:t>Di dare atto ai sensi dell'articolo 8 della Legge 241/90 che il Responsabile del procedimento è il Direttore generale dell'Ente;</w:t>
      </w:r>
    </w:p>
    <w:p w:rsidR="00000000" w:rsidRDefault="00003296">
      <w:pPr>
        <w:pStyle w:val="NormaleWeb"/>
        <w:ind w:left="-284" w:firstLine="709"/>
        <w:jc w:val="both"/>
      </w:pPr>
      <w:r>
        <w:t>Di accertare, ai fini d</w:t>
      </w:r>
      <w:r>
        <w:t>el controllo preventivo di regolarità, legittimità e correttezza dell'azione amministrativa di cui all'articolo 147-bis, comma 1, del D.lgs. n. 267/2000, la regolarità tecnica del presente provvedimento, alla stregua del parere favorevole espresso sullo st</w:t>
      </w:r>
      <w:r>
        <w:t>esso dal responsabile del servizio;</w:t>
      </w:r>
    </w:p>
    <w:p w:rsidR="00000000" w:rsidRDefault="00003296">
      <w:pPr>
        <w:pStyle w:val="NormaleWeb"/>
        <w:ind w:left="-284" w:firstLine="709"/>
        <w:jc w:val="both"/>
      </w:pPr>
      <w:r>
        <w:t xml:space="preserve">    Di attestare ai sensi dell'art. 6 comma 1 D.P.R. n. 62/2013, dell'art.6 bis della legge 07.06.1990 n. 241, come introdotto dall'art.1, comma 41 della legge 06.11.2012 n.190, nonché delle linee guida n. 15 dell'ANAC a</w:t>
      </w:r>
      <w:r>
        <w:t>pprovate dal Consiglio dell'Autorità con delibera n. 494 del 05/06/2019, che non sussiste conflitto d'interesse per il RUP sottoscrittore del provvedimento di rilevanza esterna nonché per l'istruttore del procedimento attestante la regolarità tecnica ed am</w:t>
      </w:r>
      <w:r>
        <w:t>ministrativa dello stesso;</w:t>
      </w:r>
    </w:p>
    <w:p w:rsidR="00000000" w:rsidRDefault="00003296">
      <w:pPr>
        <w:pStyle w:val="NormaleWeb"/>
        <w:ind w:left="-284" w:firstLine="709"/>
        <w:jc w:val="both"/>
      </w:pPr>
      <w:r>
        <w:t>Di rendere atto che il presente provvedimento diviene esecutivo con l'apposizione del visto di regolarità contabile attestante la copertura finanziaria ai sensi dell'articolo 183, comma 7, del Testo Unico delle leggi sull'ordinam</w:t>
      </w:r>
      <w:r>
        <w:t>ento degli enti locali approvato con il Decreto Legislativo 18 agosto 2000, n. 267;</w:t>
      </w:r>
    </w:p>
    <w:p w:rsidR="00000000" w:rsidRDefault="00003296">
      <w:pPr>
        <w:pStyle w:val="NormaleWeb"/>
        <w:ind w:left="-284" w:firstLine="709"/>
        <w:jc w:val="both"/>
      </w:pPr>
      <w:r>
        <w:t>Di pubblicare il presente atto in albo pretorio digitale per quindici giorni consecutivi ed altresì, in amministrazione trasparente in ottemperanza delle disposizioni previ</w:t>
      </w:r>
      <w:r>
        <w:t>ste dal D.lgs. 33/2013;</w:t>
      </w:r>
    </w:p>
    <w:p w:rsidR="00000000" w:rsidRDefault="00003296">
      <w:pPr>
        <w:pStyle w:val="NormaleWeb"/>
        <w:ind w:left="-284" w:firstLine="709"/>
        <w:jc w:val="both"/>
      </w:pPr>
      <w:r>
        <w:t>Di trasmettere il presente provvedimento al Presidente del CDA dando atto che la pubblicazione del presente provvedimento in albo pretorio dell'ente è valevole, a tutti gli effetti, quale notifica agli interessati.</w:t>
      </w:r>
    </w:p>
    <w:p w:rsidR="00000000" w:rsidRDefault="00003296">
      <w:pPr>
        <w:rPr>
          <w:rFonts w:ascii="Arial" w:hAnsi="Arial" w:cs="Arial"/>
          <w:color w:val="000000"/>
          <w:sz w:val="22"/>
          <w:szCs w:val="22"/>
        </w:rPr>
      </w:pPr>
    </w:p>
    <w:tbl>
      <w:tblPr>
        <w:tblW w:w="5000" w:type="pct"/>
        <w:tblLayout w:type="fixed"/>
        <w:tblCellMar>
          <w:left w:w="0" w:type="dxa"/>
          <w:right w:w="0" w:type="dxa"/>
        </w:tblCellMar>
        <w:tblLook w:val="0000" w:firstRow="0" w:lastRow="0" w:firstColumn="0" w:lastColumn="0" w:noHBand="0" w:noVBand="0"/>
      </w:tblPr>
      <w:tblGrid>
        <w:gridCol w:w="3212"/>
        <w:gridCol w:w="3212"/>
        <w:gridCol w:w="3214"/>
      </w:tblGrid>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003296">
            <w:pPr>
              <w:rPr>
                <w:rFonts w:ascii="Arial" w:hAnsi="Arial" w:cs="Arial"/>
                <w:color w:val="000000"/>
                <w:sz w:val="22"/>
                <w:szCs w:val="22"/>
              </w:rPr>
            </w:pPr>
          </w:p>
        </w:tc>
        <w:tc>
          <w:tcPr>
            <w:tcW w:w="1666" w:type="pct"/>
            <w:tcBorders>
              <w:top w:val="nil"/>
              <w:left w:val="nil"/>
              <w:bottom w:val="nil"/>
              <w:right w:val="nil"/>
            </w:tcBorders>
          </w:tcPr>
          <w:p w:rsidR="00000000" w:rsidRDefault="00003296">
            <w:pPr>
              <w:rPr>
                <w:rFonts w:ascii="Arial" w:hAnsi="Arial" w:cs="Arial"/>
                <w:color w:val="000000"/>
                <w:sz w:val="22"/>
                <w:szCs w:val="22"/>
              </w:rPr>
            </w:pPr>
          </w:p>
        </w:tc>
        <w:tc>
          <w:tcPr>
            <w:tcW w:w="1667" w:type="pct"/>
            <w:tcBorders>
              <w:top w:val="nil"/>
              <w:left w:val="nil"/>
              <w:bottom w:val="nil"/>
              <w:right w:val="nil"/>
            </w:tcBorders>
          </w:tcPr>
          <w:p w:rsidR="00000000" w:rsidRDefault="00003296">
            <w:pPr>
              <w:jc w:val="center"/>
              <w:rPr>
                <w:rFonts w:ascii="Arial" w:hAnsi="Arial" w:cs="Arial"/>
                <w:color w:val="000000"/>
                <w:sz w:val="22"/>
                <w:szCs w:val="22"/>
              </w:rPr>
            </w:pPr>
            <w:r>
              <w:rPr>
                <w:rFonts w:ascii="Arial" w:hAnsi="Arial" w:cs="Arial"/>
                <w:color w:val="000000"/>
                <w:sz w:val="22"/>
                <w:szCs w:val="22"/>
              </w:rPr>
              <w:t>IL DIRETTORE GENERALE</w:t>
            </w:r>
          </w:p>
        </w:tc>
      </w:tr>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003296">
            <w:pPr>
              <w:rPr>
                <w:rFonts w:ascii="Arial" w:hAnsi="Arial" w:cs="Arial"/>
                <w:color w:val="000000"/>
                <w:sz w:val="22"/>
                <w:szCs w:val="22"/>
              </w:rPr>
            </w:pPr>
          </w:p>
        </w:tc>
        <w:tc>
          <w:tcPr>
            <w:tcW w:w="1666" w:type="pct"/>
            <w:tcBorders>
              <w:top w:val="nil"/>
              <w:left w:val="nil"/>
              <w:bottom w:val="nil"/>
              <w:right w:val="nil"/>
            </w:tcBorders>
          </w:tcPr>
          <w:p w:rsidR="00000000" w:rsidRDefault="00003296">
            <w:pPr>
              <w:rPr>
                <w:rFonts w:ascii="Arial" w:hAnsi="Arial" w:cs="Arial"/>
                <w:color w:val="000000"/>
                <w:sz w:val="22"/>
                <w:szCs w:val="22"/>
              </w:rPr>
            </w:pPr>
          </w:p>
        </w:tc>
        <w:tc>
          <w:tcPr>
            <w:tcW w:w="1667" w:type="pct"/>
            <w:tcBorders>
              <w:top w:val="nil"/>
              <w:left w:val="nil"/>
              <w:bottom w:val="nil"/>
              <w:right w:val="nil"/>
            </w:tcBorders>
          </w:tcPr>
          <w:p w:rsidR="00000000" w:rsidRDefault="00003296">
            <w:pPr>
              <w:jc w:val="center"/>
              <w:rPr>
                <w:rFonts w:ascii="Arial" w:hAnsi="Arial" w:cs="Arial"/>
                <w:color w:val="000000"/>
                <w:sz w:val="22"/>
                <w:szCs w:val="22"/>
              </w:rPr>
            </w:pPr>
            <w:r>
              <w:rPr>
                <w:rFonts w:ascii="Arial" w:hAnsi="Arial" w:cs="Arial"/>
                <w:color w:val="000000"/>
                <w:sz w:val="22"/>
                <w:szCs w:val="22"/>
              </w:rPr>
              <w:t>Dott. Vincenzo Solomita</w:t>
            </w:r>
          </w:p>
        </w:tc>
      </w:tr>
    </w:tbl>
    <w:p w:rsidR="00000000" w:rsidRDefault="00003296">
      <w:pPr>
        <w:rPr>
          <w:rFonts w:ascii="Arial" w:hAnsi="Arial" w:cs="Arial"/>
          <w:b/>
          <w:bCs/>
          <w:color w:val="008000"/>
          <w:sz w:val="24"/>
          <w:szCs w:val="24"/>
        </w:rPr>
      </w:pPr>
    </w:p>
    <w:p w:rsidR="00000000" w:rsidRDefault="00003296">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soggetto responsabile ai sensi dell'art.3, comma 2 del Decreto Legislativo n. 39/1</w:t>
      </w:r>
      <w:r>
        <w:rPr>
          <w:rFonts w:ascii="Bookman Old Style" w:hAnsi="Bookman Old Style" w:cs="Bookman Old Style"/>
          <w:sz w:val="16"/>
          <w:szCs w:val="16"/>
        </w:rPr>
        <w:t>993</w:t>
      </w:r>
    </w:p>
    <w:p w:rsidR="00000000" w:rsidRDefault="00003296">
      <w:pPr>
        <w:rPr>
          <w:rFonts w:ascii="Arial" w:hAnsi="Arial" w:cs="Arial"/>
          <w:b/>
          <w:bCs/>
          <w:color w:val="008000"/>
          <w:sz w:val="24"/>
          <w:szCs w:val="24"/>
        </w:rPr>
      </w:pPr>
      <w:r>
        <w:rPr>
          <w:rFonts w:ascii="Bookman Old Style" w:hAnsi="Bookman Old Style" w:cs="Bookman Old Style"/>
          <w:sz w:val="16"/>
          <w:szCs w:val="16"/>
        </w:rPr>
        <w:br w:type="page"/>
      </w:r>
    </w:p>
    <w:p w:rsidR="00000000" w:rsidRDefault="00003296">
      <w:pPr>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PARERE DI REGOLARITA' TECNICA</w:t>
      </w:r>
    </w:p>
    <w:p w:rsidR="00000000" w:rsidRDefault="00003296">
      <w:pPr>
        <w:jc w:val="center"/>
        <w:rPr>
          <w:rFonts w:ascii="Bookman Old Style" w:hAnsi="Bookman Old Style" w:cs="Bookman Old Style"/>
          <w:b/>
          <w:bCs/>
          <w:color w:val="000000"/>
          <w:sz w:val="22"/>
          <w:szCs w:val="22"/>
        </w:rPr>
      </w:pPr>
    </w:p>
    <w:p w:rsidR="00000000" w:rsidRDefault="00003296">
      <w:pPr>
        <w:spacing w:line="360" w:lineRule="auto"/>
        <w:jc w:val="both"/>
        <w:rPr>
          <w:rFonts w:ascii="Bookman Old Style" w:hAnsi="Bookman Old Style" w:cs="Bookman Old Style"/>
          <w:color w:val="000000"/>
          <w:sz w:val="22"/>
          <w:szCs w:val="22"/>
        </w:rPr>
      </w:pPr>
      <w:r>
        <w:rPr>
          <w:rFonts w:ascii="Bookman Old Style" w:hAnsi="Bookman Old Style" w:cs="Bookman Old Style"/>
          <w:sz w:val="22"/>
          <w:szCs w:val="22"/>
        </w:rPr>
        <w:t>Si esprime parere favorevole attestante la regolarità e la correttezza dell'azione amministrativa, ai sensi dell'articolo 147-bis, comma 1, del vigente Decreto Legislativo n. 267/2000, sul presente atto</w:t>
      </w:r>
      <w:r>
        <w:rPr>
          <w:rFonts w:ascii="Bookman Old Style" w:hAnsi="Bookman Old Style" w:cs="Bookman Old Style"/>
          <w:color w:val="000000"/>
          <w:sz w:val="22"/>
          <w:szCs w:val="22"/>
        </w:rPr>
        <w:t>:</w:t>
      </w:r>
    </w:p>
    <w:p w:rsidR="00000000" w:rsidRDefault="00003296">
      <w:pPr>
        <w:rPr>
          <w:rFonts w:ascii="Arial" w:hAnsi="Arial" w:cs="Arial"/>
          <w:b/>
          <w:bCs/>
          <w:color w:val="800080"/>
          <w:sz w:val="24"/>
          <w:szCs w:val="24"/>
        </w:rPr>
      </w:pPr>
    </w:p>
    <w:tbl>
      <w:tblPr>
        <w:tblW w:w="9603" w:type="dxa"/>
        <w:tblLayout w:type="fixed"/>
        <w:tblCellMar>
          <w:left w:w="0" w:type="dxa"/>
          <w:right w:w="0" w:type="dxa"/>
        </w:tblCellMar>
        <w:tblLook w:val="0000" w:firstRow="0" w:lastRow="0" w:firstColumn="0" w:lastColumn="0" w:noHBand="0" w:noVBand="0"/>
      </w:tblPr>
      <w:tblGrid>
        <w:gridCol w:w="2064"/>
        <w:gridCol w:w="2438"/>
        <w:gridCol w:w="5101"/>
      </w:tblGrid>
      <w:tr w:rsidR="00000000">
        <w:tblPrEx>
          <w:tblCellMar>
            <w:top w:w="0" w:type="dxa"/>
            <w:left w:w="0" w:type="dxa"/>
            <w:bottom w:w="0" w:type="dxa"/>
            <w:right w:w="0" w:type="dxa"/>
          </w:tblCellMar>
        </w:tblPrEx>
        <w:tc>
          <w:tcPr>
            <w:tcW w:w="2064" w:type="dxa"/>
            <w:tcBorders>
              <w:top w:val="nil"/>
              <w:left w:val="nil"/>
              <w:bottom w:val="nil"/>
              <w:right w:val="nil"/>
            </w:tcBorders>
          </w:tcPr>
          <w:p w:rsidR="00000000" w:rsidRDefault="00003296">
            <w:pPr>
              <w:jc w:val="center"/>
              <w:rPr>
                <w:rFonts w:ascii="Arial" w:hAnsi="Arial" w:cs="Arial"/>
                <w:b/>
                <w:bCs/>
                <w:color w:val="000000"/>
                <w:sz w:val="22"/>
                <w:szCs w:val="22"/>
              </w:rPr>
            </w:pPr>
            <w:r>
              <w:rPr>
                <w:rFonts w:ascii="Bookman Old Style" w:hAnsi="Bookman Old Style" w:cs="Bookman Old Style"/>
                <w:color w:val="000000"/>
                <w:sz w:val="22"/>
                <w:szCs w:val="22"/>
              </w:rPr>
              <w:t>Ariano Irpino</w:t>
            </w:r>
            <w:r>
              <w:rPr>
                <w:rFonts w:ascii="Bookman Old Style" w:hAnsi="Bookman Old Style" w:cs="Bookman Old Style"/>
                <w:color w:val="800080"/>
                <w:sz w:val="22"/>
                <w:szCs w:val="22"/>
              </w:rPr>
              <w:t xml:space="preserve"> </w:t>
            </w:r>
            <w:r>
              <w:rPr>
                <w:rFonts w:ascii="Bookman Old Style" w:hAnsi="Bookman Old Style" w:cs="Bookman Old Style"/>
                <w:color w:val="000000"/>
                <w:sz w:val="22"/>
                <w:szCs w:val="22"/>
              </w:rPr>
              <w:t>lì</w:t>
            </w:r>
            <w:r>
              <w:rPr>
                <w:rFonts w:ascii="Arial" w:hAnsi="Arial" w:cs="Arial"/>
                <w:b/>
                <w:bCs/>
                <w:color w:val="000000"/>
                <w:sz w:val="22"/>
                <w:szCs w:val="22"/>
              </w:rPr>
              <w:t xml:space="preserve"> </w:t>
            </w:r>
          </w:p>
        </w:tc>
        <w:tc>
          <w:tcPr>
            <w:tcW w:w="2438" w:type="dxa"/>
            <w:tcBorders>
              <w:top w:val="nil"/>
              <w:left w:val="nil"/>
              <w:bottom w:val="nil"/>
              <w:right w:val="nil"/>
            </w:tcBorders>
          </w:tcPr>
          <w:p w:rsidR="00000000" w:rsidRDefault="00003296">
            <w:pPr>
              <w:rPr>
                <w:rFonts w:ascii="Bookman Old Style" w:hAnsi="Bookman Old Style" w:cs="Bookman Old Style"/>
                <w:sz w:val="22"/>
                <w:szCs w:val="22"/>
              </w:rPr>
            </w:pPr>
            <w:r>
              <w:rPr>
                <w:rFonts w:ascii="Bookman Old Style" w:hAnsi="Bookman Old Style" w:cs="Bookman Old Style"/>
                <w:sz w:val="22"/>
                <w:szCs w:val="22"/>
              </w:rPr>
              <w:t>29/04/2025</w:t>
            </w:r>
          </w:p>
        </w:tc>
        <w:tc>
          <w:tcPr>
            <w:tcW w:w="5101" w:type="dxa"/>
            <w:tcBorders>
              <w:top w:val="nil"/>
              <w:left w:val="nil"/>
              <w:bottom w:val="nil"/>
              <w:right w:val="nil"/>
            </w:tcBorders>
          </w:tcPr>
          <w:p w:rsidR="00000000" w:rsidRDefault="00003296">
            <w:pPr>
              <w:jc w:val="center"/>
              <w:rPr>
                <w:rFonts w:ascii="Bookman Old Style" w:hAnsi="Bookman Old Style" w:cs="Bookman Old Style"/>
                <w:color w:val="000000"/>
                <w:sz w:val="24"/>
                <w:szCs w:val="24"/>
              </w:rPr>
            </w:pPr>
            <w:r>
              <w:rPr>
                <w:rFonts w:ascii="Bookman Old Style" w:hAnsi="Bookman Old Style" w:cs="Bookman Old Style"/>
              </w:rPr>
              <w:t xml:space="preserve">           </w:t>
            </w:r>
            <w:r>
              <w:rPr>
                <w:rFonts w:ascii="Bookman Old Style" w:hAnsi="Bookman Old Style" w:cs="Bookman Old Style"/>
                <w:color w:val="000000"/>
                <w:sz w:val="24"/>
                <w:szCs w:val="24"/>
              </w:rPr>
              <w:t>Il Funzionario che Espresso il parere</w:t>
            </w:r>
          </w:p>
          <w:p w:rsidR="00000000" w:rsidRDefault="00003296">
            <w:pPr>
              <w:jc w:val="center"/>
              <w:rPr>
                <w:rFonts w:ascii="Bookman Old Style" w:hAnsi="Bookman Old Style" w:cs="Bookman Old Style"/>
                <w:color w:val="000000"/>
              </w:rPr>
            </w:pPr>
            <w:r>
              <w:rPr>
                <w:rFonts w:ascii="Bookman Old Style" w:hAnsi="Bookman Old Style" w:cs="Bookman Old Style"/>
                <w:color w:val="000000"/>
              </w:rPr>
              <w:t xml:space="preserve">         DIP. VINCENZO SOLOMITA</w:t>
            </w:r>
          </w:p>
          <w:p w:rsidR="00000000" w:rsidRDefault="00003296">
            <w:pPr>
              <w:rPr>
                <w:rFonts w:ascii="Bookman Old Style" w:hAnsi="Bookman Old Style" w:cs="Bookman Old Style"/>
              </w:rPr>
            </w:pPr>
          </w:p>
        </w:tc>
      </w:tr>
    </w:tbl>
    <w:p w:rsidR="00000000" w:rsidRDefault="00003296">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soggetto responsabile ai sensi dell'art.3, comma 2 del Decreto Legislativo n. 39/1993</w:t>
      </w:r>
    </w:p>
    <w:p w:rsidR="00000000" w:rsidRDefault="00003296">
      <w:pPr>
        <w:rPr>
          <w:rFonts w:ascii="Arial" w:hAnsi="Arial" w:cs="Arial"/>
          <w:b/>
          <w:bCs/>
          <w:color w:val="008000"/>
          <w:sz w:val="24"/>
          <w:szCs w:val="24"/>
        </w:rPr>
      </w:pPr>
    </w:p>
    <w:p w:rsidR="00000000" w:rsidRDefault="00003296">
      <w:pPr>
        <w:rPr>
          <w:rFonts w:ascii="Arial" w:hAnsi="Arial" w:cs="Arial"/>
          <w:b/>
          <w:bCs/>
          <w:color w:val="008000"/>
          <w:sz w:val="24"/>
          <w:szCs w:val="24"/>
        </w:rPr>
      </w:pPr>
    </w:p>
    <w:p w:rsidR="00000000" w:rsidRDefault="00003296">
      <w:pPr>
        <w:rPr>
          <w:rFonts w:ascii="Arial" w:hAnsi="Arial" w:cs="Arial"/>
          <w:b/>
          <w:bCs/>
          <w:color w:val="008000"/>
          <w:sz w:val="24"/>
          <w:szCs w:val="24"/>
        </w:rPr>
      </w:pPr>
      <w:r>
        <w:rPr>
          <w:rFonts w:ascii="Arial" w:hAnsi="Arial" w:cs="Arial"/>
          <w:b/>
          <w:bCs/>
          <w:color w:val="008000"/>
          <w:sz w:val="24"/>
          <w:szCs w:val="24"/>
        </w:rPr>
        <w:t xml:space="preserve"> </w:t>
      </w:r>
    </w:p>
    <w:p w:rsidR="00000000" w:rsidRDefault="00003296">
      <w:pPr>
        <w:rPr>
          <w:rFonts w:ascii="Arial" w:hAnsi="Arial" w:cs="Arial"/>
          <w:b/>
          <w:bCs/>
          <w:color w:val="008000"/>
          <w:sz w:val="24"/>
          <w:szCs w:val="24"/>
        </w:rPr>
      </w:pPr>
    </w:p>
    <w:p w:rsidR="00000000" w:rsidRDefault="00003296">
      <w:pPr>
        <w:spacing w:line="360" w:lineRule="auto"/>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VISTO DI REGOLARITÀ CONTABILE</w:t>
      </w:r>
    </w:p>
    <w:p w:rsidR="00000000" w:rsidRDefault="00003296">
      <w:pPr>
        <w:spacing w:line="360" w:lineRule="auto"/>
        <w:jc w:val="center"/>
        <w:rPr>
          <w:rFonts w:ascii="Bookman Old Style" w:hAnsi="Bookman Old Style" w:cs="Bookman Old Style"/>
          <w:b/>
          <w:bCs/>
          <w:color w:val="000000"/>
          <w:sz w:val="22"/>
          <w:szCs w:val="22"/>
        </w:rPr>
      </w:pPr>
    </w:p>
    <w:p w:rsidR="00000000" w:rsidRDefault="00003296">
      <w:pPr>
        <w:spacing w:line="360" w:lineRule="auto"/>
        <w:jc w:val="center"/>
        <w:rPr>
          <w:rFonts w:ascii="Bookman Old Style" w:hAnsi="Bookman Old Style" w:cs="Bookman Old Style"/>
          <w:sz w:val="22"/>
          <w:szCs w:val="22"/>
        </w:rPr>
      </w:pPr>
      <w:r>
        <w:rPr>
          <w:rFonts w:ascii="Bookman Old Style" w:hAnsi="Bookman Old Style" w:cs="Bookman Old Style"/>
          <w:sz w:val="22"/>
          <w:szCs w:val="22"/>
        </w:rPr>
        <w:t xml:space="preserve">(Art. 183, </w:t>
      </w:r>
      <w:r>
        <w:rPr>
          <w:rFonts w:ascii="Bookman Old Style" w:hAnsi="Bookman Old Style" w:cs="Bookman Old Style"/>
          <w:sz w:val="22"/>
          <w:szCs w:val="22"/>
        </w:rPr>
        <w:t>comma 4, D.Lgs. 18 Agosto 2000, n. 267)</w:t>
      </w:r>
    </w:p>
    <w:p w:rsidR="00000000" w:rsidRDefault="00003296">
      <w:pPr>
        <w:spacing w:line="360" w:lineRule="auto"/>
        <w:rPr>
          <w:rFonts w:ascii="Bookman Old Style" w:hAnsi="Bookman Old Style" w:cs="Bookman Old Style"/>
          <w:sz w:val="22"/>
          <w:szCs w:val="22"/>
        </w:rPr>
      </w:pPr>
      <w:r>
        <w:rPr>
          <w:rFonts w:ascii="Bookman Old Style" w:hAnsi="Bookman Old Style" w:cs="Bookman Old Style"/>
          <w:sz w:val="22"/>
          <w:szCs w:val="22"/>
        </w:rPr>
        <w:t xml:space="preserve">Si attesta la regolarità contabile e la copertura finanziaria con imputazione ai seguenti capitoli: </w:t>
      </w:r>
    </w:p>
    <w:p w:rsidR="00000000" w:rsidRDefault="00003296">
      <w:pPr>
        <w:spacing w:line="276" w:lineRule="auto"/>
        <w:rPr>
          <w:rFonts w:ascii="Bookman Old Style" w:hAnsi="Bookman Old Style" w:cs="Bookman Old Style"/>
          <w:sz w:val="22"/>
          <w:szCs w:val="22"/>
        </w:rPr>
      </w:pPr>
    </w:p>
    <w:tbl>
      <w:tblPr>
        <w:tblW w:w="9603" w:type="dxa"/>
        <w:tblLayout w:type="fixed"/>
        <w:tblCellMar>
          <w:left w:w="0" w:type="dxa"/>
          <w:right w:w="0" w:type="dxa"/>
        </w:tblCellMar>
        <w:tblLook w:val="0000" w:firstRow="0" w:lastRow="0" w:firstColumn="0" w:lastColumn="0" w:noHBand="0" w:noVBand="0"/>
      </w:tblPr>
      <w:tblGrid>
        <w:gridCol w:w="3202"/>
        <w:gridCol w:w="2307"/>
        <w:gridCol w:w="4094"/>
      </w:tblGrid>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003296">
            <w:pPr>
              <w:rPr>
                <w:rFonts w:ascii="Bookman Old Style" w:hAnsi="Bookman Old Style" w:cs="Bookman Old Style"/>
                <w:sz w:val="22"/>
                <w:szCs w:val="22"/>
              </w:rPr>
            </w:pPr>
            <w:r>
              <w:rPr>
                <w:rFonts w:ascii="Bookman Old Style" w:hAnsi="Bookman Old Style" w:cs="Bookman Old Style"/>
                <w:sz w:val="22"/>
                <w:szCs w:val="22"/>
              </w:rPr>
              <w:t>Ariano Irpino, lì 29/04/2025</w:t>
            </w:r>
          </w:p>
        </w:tc>
        <w:tc>
          <w:tcPr>
            <w:tcW w:w="2307" w:type="dxa"/>
            <w:tcBorders>
              <w:top w:val="nil"/>
              <w:left w:val="nil"/>
              <w:bottom w:val="nil"/>
              <w:right w:val="nil"/>
            </w:tcBorders>
          </w:tcPr>
          <w:p w:rsidR="00000000" w:rsidRDefault="00003296">
            <w:pPr>
              <w:rPr>
                <w:rFonts w:ascii="Bookman Old Style" w:hAnsi="Bookman Old Style" w:cs="Bookman Old Style"/>
                <w:sz w:val="22"/>
                <w:szCs w:val="22"/>
              </w:rPr>
            </w:pPr>
          </w:p>
        </w:tc>
        <w:tc>
          <w:tcPr>
            <w:tcW w:w="4094" w:type="dxa"/>
            <w:tcBorders>
              <w:top w:val="nil"/>
              <w:left w:val="nil"/>
              <w:bottom w:val="nil"/>
              <w:right w:val="nil"/>
            </w:tcBorders>
          </w:tcPr>
          <w:p w:rsidR="00000000" w:rsidRDefault="00003296">
            <w:pPr>
              <w:rPr>
                <w:rFonts w:ascii="Bookman Old Style" w:hAnsi="Bookman Old Style" w:cs="Bookman Old Style"/>
                <w:sz w:val="22"/>
                <w:szCs w:val="22"/>
              </w:rPr>
            </w:pP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003296">
            <w:pPr>
              <w:rPr>
                <w:rFonts w:ascii="Bookman Old Style" w:hAnsi="Bookman Old Style" w:cs="Bookman Old Style"/>
                <w:sz w:val="22"/>
                <w:szCs w:val="22"/>
              </w:rPr>
            </w:pPr>
          </w:p>
        </w:tc>
        <w:tc>
          <w:tcPr>
            <w:tcW w:w="2307" w:type="dxa"/>
            <w:tcBorders>
              <w:top w:val="nil"/>
              <w:left w:val="nil"/>
              <w:bottom w:val="nil"/>
              <w:right w:val="nil"/>
            </w:tcBorders>
          </w:tcPr>
          <w:p w:rsidR="00000000" w:rsidRDefault="00003296">
            <w:pPr>
              <w:rPr>
                <w:rFonts w:ascii="Bookman Old Style" w:hAnsi="Bookman Old Style" w:cs="Bookman Old Style"/>
                <w:sz w:val="22"/>
                <w:szCs w:val="22"/>
              </w:rPr>
            </w:pPr>
          </w:p>
        </w:tc>
        <w:tc>
          <w:tcPr>
            <w:tcW w:w="4094" w:type="dxa"/>
            <w:tcBorders>
              <w:top w:val="nil"/>
              <w:left w:val="nil"/>
              <w:bottom w:val="nil"/>
              <w:right w:val="nil"/>
            </w:tcBorders>
          </w:tcPr>
          <w:p w:rsidR="00000000" w:rsidRDefault="00003296">
            <w:pPr>
              <w:jc w:val="center"/>
              <w:rPr>
                <w:rFonts w:ascii="Bookman Old Style" w:hAnsi="Bookman Old Style" w:cs="Bookman Old Style"/>
                <w:sz w:val="22"/>
                <w:szCs w:val="22"/>
              </w:rPr>
            </w:pP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003296">
            <w:pPr>
              <w:rPr>
                <w:rFonts w:ascii="Bookman Old Style" w:hAnsi="Bookman Old Style" w:cs="Bookman Old Style"/>
                <w:sz w:val="22"/>
                <w:szCs w:val="22"/>
              </w:rPr>
            </w:pPr>
          </w:p>
        </w:tc>
        <w:tc>
          <w:tcPr>
            <w:tcW w:w="2307" w:type="dxa"/>
            <w:tcBorders>
              <w:top w:val="nil"/>
              <w:left w:val="nil"/>
              <w:bottom w:val="nil"/>
              <w:right w:val="nil"/>
            </w:tcBorders>
          </w:tcPr>
          <w:p w:rsidR="00000000" w:rsidRDefault="00003296">
            <w:pPr>
              <w:rPr>
                <w:rFonts w:ascii="Bookman Old Style" w:hAnsi="Bookman Old Style" w:cs="Bookman Old Style"/>
                <w:sz w:val="22"/>
                <w:szCs w:val="22"/>
              </w:rPr>
            </w:pPr>
          </w:p>
        </w:tc>
        <w:tc>
          <w:tcPr>
            <w:tcW w:w="4094" w:type="dxa"/>
            <w:tcBorders>
              <w:top w:val="nil"/>
              <w:left w:val="nil"/>
              <w:bottom w:val="nil"/>
              <w:right w:val="nil"/>
            </w:tcBorders>
          </w:tcPr>
          <w:p w:rsidR="00000000" w:rsidRDefault="00003296">
            <w:pPr>
              <w:jc w:val="center"/>
              <w:rPr>
                <w:rFonts w:ascii="Bookman Old Style" w:hAnsi="Bookman Old Style" w:cs="Bookman Old Style"/>
                <w:sz w:val="22"/>
                <w:szCs w:val="22"/>
              </w:rPr>
            </w:pPr>
            <w:r>
              <w:rPr>
                <w:rFonts w:ascii="Bookman Old Style" w:hAnsi="Bookman Old Style" w:cs="Bookman Old Style"/>
                <w:sz w:val="22"/>
                <w:szCs w:val="22"/>
              </w:rPr>
              <w:t>Il Responsabile del Servizio Finanziario</w:t>
            </w:r>
          </w:p>
        </w:tc>
      </w:tr>
      <w:tr w:rsidR="00000000">
        <w:tblPrEx>
          <w:tblCellMar>
            <w:top w:w="0" w:type="dxa"/>
            <w:left w:w="0" w:type="dxa"/>
            <w:bottom w:w="0" w:type="dxa"/>
            <w:right w:w="0" w:type="dxa"/>
          </w:tblCellMar>
        </w:tblPrEx>
        <w:tc>
          <w:tcPr>
            <w:tcW w:w="3202" w:type="dxa"/>
            <w:tcBorders>
              <w:top w:val="nil"/>
              <w:left w:val="nil"/>
              <w:bottom w:val="nil"/>
              <w:right w:val="nil"/>
            </w:tcBorders>
          </w:tcPr>
          <w:p w:rsidR="00000000" w:rsidRDefault="00003296">
            <w:pPr>
              <w:rPr>
                <w:rFonts w:ascii="Bookman Old Style" w:hAnsi="Bookman Old Style" w:cs="Bookman Old Style"/>
                <w:sz w:val="22"/>
                <w:szCs w:val="22"/>
              </w:rPr>
            </w:pPr>
          </w:p>
        </w:tc>
        <w:tc>
          <w:tcPr>
            <w:tcW w:w="2307" w:type="dxa"/>
            <w:tcBorders>
              <w:top w:val="nil"/>
              <w:left w:val="nil"/>
              <w:bottom w:val="nil"/>
              <w:right w:val="nil"/>
            </w:tcBorders>
          </w:tcPr>
          <w:p w:rsidR="00000000" w:rsidRDefault="00003296">
            <w:pPr>
              <w:rPr>
                <w:rFonts w:ascii="Bookman Old Style" w:hAnsi="Bookman Old Style" w:cs="Bookman Old Style"/>
                <w:sz w:val="22"/>
                <w:szCs w:val="22"/>
              </w:rPr>
            </w:pPr>
          </w:p>
        </w:tc>
        <w:tc>
          <w:tcPr>
            <w:tcW w:w="4094" w:type="dxa"/>
            <w:tcBorders>
              <w:top w:val="nil"/>
              <w:left w:val="nil"/>
              <w:bottom w:val="nil"/>
              <w:right w:val="nil"/>
            </w:tcBorders>
          </w:tcPr>
          <w:p w:rsidR="00000000" w:rsidRDefault="00003296">
            <w:pPr>
              <w:jc w:val="center"/>
              <w:rPr>
                <w:rFonts w:ascii="Bookman Old Style" w:hAnsi="Bookman Old Style" w:cs="Bookman Old Style"/>
                <w:sz w:val="22"/>
                <w:szCs w:val="22"/>
              </w:rPr>
            </w:pPr>
            <w:r>
              <w:rPr>
                <w:rFonts w:ascii="Bookman Old Style" w:hAnsi="Bookman Old Style" w:cs="Bookman Old Style"/>
                <w:sz w:val="22"/>
                <w:szCs w:val="22"/>
              </w:rPr>
              <w:t>MANGANIELLO RAFFAELE</w:t>
            </w:r>
          </w:p>
        </w:tc>
      </w:tr>
    </w:tbl>
    <w:p w:rsidR="00000000" w:rsidRDefault="00003296">
      <w:pPr>
        <w:rPr>
          <w:rFonts w:ascii="Arial" w:hAnsi="Arial" w:cs="Arial"/>
          <w:b/>
          <w:bCs/>
          <w:color w:val="008000"/>
          <w:sz w:val="24"/>
          <w:szCs w:val="24"/>
        </w:rPr>
      </w:pPr>
    </w:p>
    <w:p w:rsidR="00000000" w:rsidRDefault="00003296">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automatizzato, del nominativo del soggetto responsabile ai sensi dell'art.3, comma 2 del Decreto Legislativo n. 39/1993</w:t>
      </w:r>
    </w:p>
    <w:p w:rsidR="00000000" w:rsidRDefault="00003296">
      <w:pPr>
        <w:rPr>
          <w:rFonts w:ascii="Bookman Old Style" w:hAnsi="Bookman Old Style" w:cs="Bookman Old Style"/>
          <w:sz w:val="16"/>
          <w:szCs w:val="16"/>
        </w:rPr>
      </w:pPr>
    </w:p>
    <w:p w:rsidR="00000000" w:rsidRDefault="00003296">
      <w:pPr>
        <w:rPr>
          <w:rFonts w:ascii="Bookman Old Style" w:hAnsi="Bookman Old Style" w:cs="Bookman Old Style"/>
          <w:sz w:val="16"/>
          <w:szCs w:val="16"/>
        </w:rPr>
      </w:pPr>
    </w:p>
    <w:p w:rsidR="00000000" w:rsidRDefault="00003296">
      <w:pPr>
        <w:spacing w:line="360" w:lineRule="auto"/>
        <w:jc w:val="center"/>
        <w:rPr>
          <w:rFonts w:ascii="Bookman Old Style" w:hAnsi="Bookman Old Style" w:cs="Bookman Old Style"/>
          <w:b/>
          <w:bCs/>
          <w:color w:val="000000"/>
          <w:sz w:val="22"/>
          <w:szCs w:val="22"/>
        </w:rPr>
      </w:pPr>
    </w:p>
    <w:p w:rsidR="00000000" w:rsidRDefault="00003296">
      <w:pPr>
        <w:spacing w:line="360" w:lineRule="auto"/>
        <w:jc w:val="center"/>
        <w:rPr>
          <w:rFonts w:ascii="Bookman Old Style" w:hAnsi="Bookman Old Style" w:cs="Bookman Old Style"/>
          <w:b/>
          <w:bCs/>
          <w:color w:val="000000"/>
          <w:sz w:val="22"/>
          <w:szCs w:val="22"/>
        </w:rPr>
      </w:pPr>
      <w:r>
        <w:rPr>
          <w:rFonts w:ascii="Bookman Old Style" w:hAnsi="Bookman Old Style" w:cs="Bookman Old Style"/>
          <w:b/>
          <w:bCs/>
          <w:color w:val="000000"/>
          <w:sz w:val="22"/>
          <w:szCs w:val="22"/>
        </w:rPr>
        <w:t>CERTIFICATO DI ESECUTIVITA'</w:t>
      </w:r>
    </w:p>
    <w:p w:rsidR="00000000" w:rsidRDefault="00003296">
      <w:pPr>
        <w:spacing w:line="360" w:lineRule="auto"/>
        <w:jc w:val="center"/>
        <w:rPr>
          <w:rFonts w:ascii="Bookman Old Style" w:hAnsi="Bookman Old Style" w:cs="Bookman Old Style"/>
          <w:b/>
          <w:bCs/>
          <w:color w:val="000000"/>
          <w:sz w:val="22"/>
          <w:szCs w:val="22"/>
        </w:rPr>
      </w:pPr>
    </w:p>
    <w:p w:rsidR="00000000" w:rsidRDefault="00003296">
      <w:pPr>
        <w:spacing w:line="360" w:lineRule="auto"/>
        <w:rPr>
          <w:rFonts w:ascii="Bookman Old Style" w:hAnsi="Bookman Old Style" w:cs="Bookman Old Style"/>
          <w:sz w:val="22"/>
          <w:szCs w:val="22"/>
        </w:rPr>
      </w:pPr>
      <w:r>
        <w:rPr>
          <w:rFonts w:ascii="Bookman Old Style" w:hAnsi="Bookman Old Style" w:cs="Bookman Old Style"/>
          <w:sz w:val="22"/>
          <w:szCs w:val="22"/>
        </w:rPr>
        <w:t>Si certifica ch</w:t>
      </w:r>
      <w:r>
        <w:rPr>
          <w:rFonts w:ascii="Bookman Old Style" w:hAnsi="Bookman Old Style" w:cs="Bookman Old Style"/>
          <w:sz w:val="22"/>
          <w:szCs w:val="22"/>
        </w:rPr>
        <w:t xml:space="preserve">e il presente atto è divenuto esecutivo in data 29/04/2025 </w:t>
      </w:r>
    </w:p>
    <w:p w:rsidR="00000000" w:rsidRDefault="00003296">
      <w:pPr>
        <w:spacing w:line="360" w:lineRule="auto"/>
        <w:rPr>
          <w:rFonts w:ascii="Bookman Old Style" w:hAnsi="Bookman Old Style" w:cs="Bookman Old Style"/>
          <w:sz w:val="22"/>
          <w:szCs w:val="22"/>
        </w:rPr>
      </w:pPr>
    </w:p>
    <w:tbl>
      <w:tblPr>
        <w:tblW w:w="5000" w:type="pct"/>
        <w:tblLayout w:type="fixed"/>
        <w:tblCellMar>
          <w:left w:w="0" w:type="dxa"/>
          <w:right w:w="0" w:type="dxa"/>
        </w:tblCellMar>
        <w:tblLook w:val="0000" w:firstRow="0" w:lastRow="0" w:firstColumn="0" w:lastColumn="0" w:noHBand="0" w:noVBand="0"/>
      </w:tblPr>
      <w:tblGrid>
        <w:gridCol w:w="3212"/>
        <w:gridCol w:w="3212"/>
        <w:gridCol w:w="3214"/>
      </w:tblGrid>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003296">
            <w:pPr>
              <w:rPr>
                <w:rFonts w:ascii="Bookman Old Style" w:hAnsi="Bookman Old Style" w:cs="Bookman Old Style"/>
                <w:sz w:val="22"/>
                <w:szCs w:val="22"/>
              </w:rPr>
            </w:pPr>
          </w:p>
        </w:tc>
        <w:tc>
          <w:tcPr>
            <w:tcW w:w="1666" w:type="pct"/>
            <w:tcBorders>
              <w:top w:val="nil"/>
              <w:left w:val="nil"/>
              <w:bottom w:val="nil"/>
              <w:right w:val="nil"/>
            </w:tcBorders>
          </w:tcPr>
          <w:p w:rsidR="00000000" w:rsidRDefault="00003296">
            <w:pPr>
              <w:rPr>
                <w:rFonts w:ascii="Bookman Old Style" w:hAnsi="Bookman Old Style" w:cs="Bookman Old Style"/>
                <w:sz w:val="22"/>
                <w:szCs w:val="22"/>
              </w:rPr>
            </w:pPr>
          </w:p>
        </w:tc>
        <w:tc>
          <w:tcPr>
            <w:tcW w:w="1667" w:type="pct"/>
            <w:tcBorders>
              <w:top w:val="nil"/>
              <w:left w:val="nil"/>
              <w:bottom w:val="nil"/>
              <w:right w:val="nil"/>
            </w:tcBorders>
          </w:tcPr>
          <w:p w:rsidR="00000000" w:rsidRDefault="00003296">
            <w:pPr>
              <w:jc w:val="center"/>
              <w:rPr>
                <w:rFonts w:ascii="Bookman Old Style" w:hAnsi="Bookman Old Style" w:cs="Bookman Old Style"/>
                <w:sz w:val="22"/>
                <w:szCs w:val="22"/>
              </w:rPr>
            </w:pPr>
            <w:r>
              <w:rPr>
                <w:rFonts w:ascii="Bookman Old Style" w:hAnsi="Bookman Old Style" w:cs="Bookman Old Style"/>
                <w:sz w:val="22"/>
                <w:szCs w:val="22"/>
              </w:rPr>
              <w:t>Il DIRETTORE GENERALE</w:t>
            </w:r>
          </w:p>
        </w:tc>
      </w:tr>
      <w:tr w:rsidR="00000000">
        <w:tblPrEx>
          <w:tblCellMar>
            <w:top w:w="0" w:type="dxa"/>
            <w:left w:w="0" w:type="dxa"/>
            <w:bottom w:w="0" w:type="dxa"/>
            <w:right w:w="0" w:type="dxa"/>
          </w:tblCellMar>
        </w:tblPrEx>
        <w:tc>
          <w:tcPr>
            <w:tcW w:w="1666" w:type="pct"/>
            <w:tcBorders>
              <w:top w:val="nil"/>
              <w:left w:val="nil"/>
              <w:bottom w:val="nil"/>
              <w:right w:val="nil"/>
            </w:tcBorders>
          </w:tcPr>
          <w:p w:rsidR="00000000" w:rsidRDefault="00003296">
            <w:pPr>
              <w:rPr>
                <w:rFonts w:ascii="Bookman Old Style" w:hAnsi="Bookman Old Style" w:cs="Bookman Old Style"/>
                <w:sz w:val="22"/>
                <w:szCs w:val="22"/>
              </w:rPr>
            </w:pPr>
          </w:p>
        </w:tc>
        <w:tc>
          <w:tcPr>
            <w:tcW w:w="1666" w:type="pct"/>
            <w:tcBorders>
              <w:top w:val="nil"/>
              <w:left w:val="nil"/>
              <w:bottom w:val="nil"/>
              <w:right w:val="nil"/>
            </w:tcBorders>
          </w:tcPr>
          <w:p w:rsidR="00000000" w:rsidRDefault="00003296">
            <w:pPr>
              <w:rPr>
                <w:rFonts w:ascii="Bookman Old Style" w:hAnsi="Bookman Old Style" w:cs="Bookman Old Style"/>
                <w:sz w:val="22"/>
                <w:szCs w:val="22"/>
              </w:rPr>
            </w:pPr>
          </w:p>
        </w:tc>
        <w:tc>
          <w:tcPr>
            <w:tcW w:w="1667" w:type="pct"/>
            <w:tcBorders>
              <w:top w:val="nil"/>
              <w:left w:val="nil"/>
              <w:bottom w:val="nil"/>
              <w:right w:val="nil"/>
            </w:tcBorders>
          </w:tcPr>
          <w:p w:rsidR="00000000" w:rsidRDefault="00003296">
            <w:pPr>
              <w:jc w:val="center"/>
              <w:rPr>
                <w:rFonts w:ascii="Bookman Old Style" w:hAnsi="Bookman Old Style" w:cs="Bookman Old Style"/>
                <w:sz w:val="22"/>
                <w:szCs w:val="22"/>
              </w:rPr>
            </w:pPr>
            <w:r>
              <w:rPr>
                <w:rFonts w:ascii="Bookman Old Style" w:hAnsi="Bookman Old Style" w:cs="Bookman Old Style"/>
                <w:sz w:val="22"/>
                <w:szCs w:val="22"/>
              </w:rPr>
              <w:t>Dott. Vincenzo Solomita</w:t>
            </w:r>
          </w:p>
        </w:tc>
      </w:tr>
    </w:tbl>
    <w:p w:rsidR="00000000" w:rsidRDefault="00003296">
      <w:pPr>
        <w:rPr>
          <w:rFonts w:ascii="Bookman Old Style" w:hAnsi="Bookman Old Style" w:cs="Bookman Old Style"/>
          <w:sz w:val="22"/>
          <w:szCs w:val="22"/>
        </w:rPr>
      </w:pPr>
    </w:p>
    <w:p w:rsidR="00000000" w:rsidRDefault="00003296">
      <w:pPr>
        <w:rPr>
          <w:rFonts w:ascii="Bookman Old Style" w:hAnsi="Bookman Old Style" w:cs="Bookman Old Style"/>
          <w:sz w:val="16"/>
          <w:szCs w:val="16"/>
        </w:rPr>
      </w:pPr>
      <w:r>
        <w:rPr>
          <w:rFonts w:ascii="Bookman Old Style" w:hAnsi="Bookman Old Style" w:cs="Bookman Old Style"/>
          <w:sz w:val="16"/>
          <w:szCs w:val="16"/>
        </w:rPr>
        <w:t>Firma autografa sostituita dall'indicazione a stampa, sul documento prodotto dal sistema automatiz</w:t>
      </w:r>
      <w:r>
        <w:rPr>
          <w:rFonts w:ascii="Bookman Old Style" w:hAnsi="Bookman Old Style" w:cs="Bookman Old Style"/>
          <w:sz w:val="16"/>
          <w:szCs w:val="16"/>
        </w:rPr>
        <w:t>zato, del nominativo del soggetto responsabile ai sensi dell'art.3, comma 2 del Decreto Legislativo n. 39/1993</w:t>
      </w:r>
    </w:p>
    <w:p w:rsidR="00000000" w:rsidRDefault="00003296">
      <w:pPr>
        <w:spacing w:line="360" w:lineRule="auto"/>
        <w:jc w:val="center"/>
        <w:rPr>
          <w:rFonts w:ascii="Arial" w:hAnsi="Arial" w:cs="Arial"/>
          <w:b/>
          <w:bCs/>
          <w:color w:val="008000"/>
          <w:sz w:val="24"/>
          <w:szCs w:val="24"/>
        </w:rPr>
      </w:pPr>
    </w:p>
    <w:p w:rsidR="00003296" w:rsidRDefault="00003296" w:rsidP="00AB5596">
      <w:pPr>
        <w:spacing w:line="360" w:lineRule="auto"/>
        <w:rPr>
          <w:rFonts w:ascii="Arial" w:hAnsi="Arial" w:cs="Arial"/>
          <w:b/>
          <w:bCs/>
          <w:color w:val="008000"/>
          <w:sz w:val="24"/>
          <w:szCs w:val="24"/>
        </w:rPr>
      </w:pPr>
      <w:bookmarkStart w:id="0" w:name="_GoBack"/>
      <w:bookmarkEnd w:id="0"/>
    </w:p>
    <w:sectPr w:rsidR="00003296">
      <w:pgSz w:w="11906" w:h="16838"/>
      <w:pgMar w:top="1440" w:right="1134"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596"/>
    <w:rsid w:val="00003296"/>
    <w:rsid w:val="00AB559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3998017-0F94-4FA2-9CD7-EFC05CF7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paragraph" w:styleId="Titolo1">
    <w:name w:val="heading 1"/>
    <w:basedOn w:val="Normale"/>
    <w:next w:val="Normale"/>
    <w:link w:val="Titolo1Carattere"/>
    <w:uiPriority w:val="99"/>
    <w:qFormat/>
    <w:pPr>
      <w:outlineLvl w:val="0"/>
    </w:pPr>
    <w:rPr>
      <w:b/>
      <w:bCs/>
      <w:sz w:val="24"/>
      <w:szCs w:val="24"/>
    </w:rPr>
  </w:style>
  <w:style w:type="paragraph" w:styleId="Titolo3">
    <w:name w:val="heading 3"/>
    <w:basedOn w:val="Normale"/>
    <w:next w:val="Normale"/>
    <w:link w:val="Titolo3Carattere"/>
    <w:uiPriority w:val="99"/>
    <w:qFormat/>
    <w:pPr>
      <w:spacing w:before="240" w:after="60"/>
      <w:outlineLvl w:val="2"/>
    </w:pPr>
    <w:rPr>
      <w:rFonts w:ascii="Cambria" w:hAnsi="Cambria" w:cs="Cambria"/>
      <w:b/>
      <w:bCs/>
      <w:sz w:val="26"/>
      <w:szCs w:val="26"/>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Pr>
      <w:b/>
      <w:bCs/>
      <w:sz w:val="22"/>
      <w:szCs w:val="22"/>
    </w:rPr>
  </w:style>
  <w:style w:type="character" w:customStyle="1" w:styleId="Titolo3Carattere">
    <w:name w:val="Titolo 3 Carattere"/>
    <w:basedOn w:val="Carpredefinitoparagrafo"/>
    <w:link w:val="Titolo3"/>
    <w:uiPriority w:val="9"/>
    <w:semiHidden/>
    <w:rPr>
      <w:rFonts w:asciiTheme="majorHAnsi" w:eastAsiaTheme="majorEastAsia" w:hAnsiTheme="majorHAnsi" w:cstheme="majorBidi"/>
      <w:b/>
      <w:bCs/>
      <w:sz w:val="26"/>
      <w:szCs w:val="26"/>
    </w:rPr>
  </w:style>
  <w:style w:type="character" w:styleId="Collegamentoipertestuale">
    <w:name w:val="Hyperlink"/>
    <w:basedOn w:val="Carpredefinitoparagrafo"/>
    <w:uiPriority w:val="99"/>
    <w:rPr>
      <w:color w:val="0000FF"/>
      <w:sz w:val="22"/>
      <w:szCs w:val="22"/>
      <w:u w:val="single"/>
    </w:rPr>
  </w:style>
  <w:style w:type="paragraph" w:styleId="Corpotesto">
    <w:name w:val="Body Text"/>
    <w:basedOn w:val="Normale"/>
    <w:link w:val="CorpotestoCarattere"/>
    <w:uiPriority w:val="99"/>
    <w:pPr>
      <w:jc w:val="both"/>
    </w:pPr>
    <w:rPr>
      <w:sz w:val="24"/>
      <w:szCs w:val="24"/>
    </w:rPr>
  </w:style>
  <w:style w:type="character" w:customStyle="1" w:styleId="CorpotestoCarattere">
    <w:name w:val="Corpo testo Carattere"/>
    <w:basedOn w:val="Carpredefinitoparagrafo"/>
    <w:link w:val="Corpotesto"/>
    <w:uiPriority w:val="99"/>
    <w:semiHidden/>
    <w:rPr>
      <w:rFonts w:ascii="Times New Roman" w:hAnsi="Times New Roman" w:cs="Times New Roman"/>
      <w:sz w:val="20"/>
      <w:szCs w:val="20"/>
    </w:rPr>
  </w:style>
  <w:style w:type="paragraph" w:customStyle="1" w:styleId="pMsoNormal">
    <w:name w:val="p.MsoNormal"/>
    <w:uiPriority w:val="99"/>
    <w:pPr>
      <w:widowControl w:val="0"/>
      <w:autoSpaceDE w:val="0"/>
      <w:autoSpaceDN w:val="0"/>
      <w:adjustRightInd w:val="0"/>
      <w:spacing w:after="200" w:line="276" w:lineRule="auto"/>
    </w:pPr>
    <w:rPr>
      <w:rFonts w:ascii="Calibri" w:hAnsi="Calibri" w:cs="Calibri"/>
    </w:rPr>
  </w:style>
  <w:style w:type="paragraph" w:customStyle="1" w:styleId="liMsoNormal">
    <w:name w:val="li.MsoNormal"/>
    <w:uiPriority w:val="99"/>
    <w:pPr>
      <w:widowControl w:val="0"/>
      <w:autoSpaceDE w:val="0"/>
      <w:autoSpaceDN w:val="0"/>
      <w:adjustRightInd w:val="0"/>
      <w:spacing w:after="200" w:line="276" w:lineRule="auto"/>
    </w:pPr>
    <w:rPr>
      <w:rFonts w:ascii="Calibri" w:hAnsi="Calibri" w:cs="Calibri"/>
    </w:rPr>
  </w:style>
  <w:style w:type="paragraph" w:customStyle="1" w:styleId="divMsoNormal">
    <w:name w:val="div.MsoNormal"/>
    <w:uiPriority w:val="99"/>
    <w:pPr>
      <w:widowControl w:val="0"/>
      <w:autoSpaceDE w:val="0"/>
      <w:autoSpaceDN w:val="0"/>
      <w:adjustRightInd w:val="0"/>
      <w:spacing w:after="200" w:line="276" w:lineRule="auto"/>
    </w:pPr>
    <w:rPr>
      <w:rFonts w:ascii="Calibri" w:hAnsi="Calibri" w:cs="Calibri"/>
    </w:rPr>
  </w:style>
  <w:style w:type="paragraph" w:customStyle="1" w:styleId="MsoChpDefault">
    <w:name w:val=".MsoChpDefault"/>
    <w:uiPriority w:val="99"/>
    <w:pPr>
      <w:widowControl w:val="0"/>
      <w:autoSpaceDE w:val="0"/>
      <w:autoSpaceDN w:val="0"/>
      <w:adjustRightInd w:val="0"/>
      <w:spacing w:after="0" w:line="240" w:lineRule="auto"/>
    </w:pPr>
    <w:rPr>
      <w:rFonts w:ascii="Times New Roman" w:hAnsi="Times New Roman" w:cs="Times New Roman"/>
    </w:rPr>
  </w:style>
  <w:style w:type="paragraph" w:customStyle="1" w:styleId="MsoPapDefault">
    <w:name w:val=".MsoPapDefault"/>
    <w:uiPriority w:val="99"/>
    <w:pPr>
      <w:widowControl w:val="0"/>
      <w:autoSpaceDE w:val="0"/>
      <w:autoSpaceDN w:val="0"/>
      <w:adjustRightInd w:val="0"/>
      <w:spacing w:after="200" w:line="276" w:lineRule="auto"/>
    </w:pPr>
    <w:rPr>
      <w:rFonts w:ascii="Times New Roman" w:hAnsi="Times New Roman" w:cs="Times New Roman"/>
    </w:rPr>
  </w:style>
  <w:style w:type="paragraph" w:customStyle="1" w:styleId="pageSection1">
    <w:name w:val="@page Section1"/>
    <w:uiPriority w:val="99"/>
    <w:pPr>
      <w:widowControl w:val="0"/>
      <w:autoSpaceDE w:val="0"/>
      <w:autoSpaceDN w:val="0"/>
      <w:adjustRightInd w:val="0"/>
      <w:spacing w:before="1417" w:after="1417" w:line="240" w:lineRule="auto"/>
      <w:ind w:left="1417" w:right="1417"/>
    </w:pPr>
    <w:rPr>
      <w:rFonts w:ascii="Times New Roman" w:hAnsi="Times New Roman" w:cs="Times New Roman"/>
    </w:rPr>
  </w:style>
  <w:style w:type="paragraph" w:customStyle="1" w:styleId="divSection1">
    <w:name w:val="div.Section1"/>
    <w:uiPriority w:val="99"/>
    <w:pPr>
      <w:widowControl w:val="0"/>
      <w:autoSpaceDE w:val="0"/>
      <w:autoSpaceDN w:val="0"/>
      <w:adjustRightInd w:val="0"/>
      <w:spacing w:after="0" w:line="240" w:lineRule="auto"/>
    </w:pPr>
    <w:rPr>
      <w:rFonts w:ascii="Times New Roman" w:hAnsi="Times New Roman" w:cs="Times New Roman"/>
    </w:rPr>
  </w:style>
  <w:style w:type="paragraph" w:customStyle="1" w:styleId="DefinitionTerm">
    <w:name w:val="Definition Term"/>
    <w:basedOn w:val="Normale"/>
    <w:next w:val="DefinitionList"/>
    <w:uiPriority w:val="99"/>
    <w:rPr>
      <w:sz w:val="22"/>
      <w:szCs w:val="22"/>
    </w:rPr>
  </w:style>
  <w:style w:type="paragraph" w:customStyle="1" w:styleId="DefinitionList">
    <w:name w:val="Definition List"/>
    <w:basedOn w:val="Normale"/>
    <w:next w:val="DefinitionTerm"/>
    <w:uiPriority w:val="99"/>
    <w:pPr>
      <w:ind w:left="360"/>
    </w:pPr>
    <w:rPr>
      <w:sz w:val="22"/>
      <w:szCs w:val="22"/>
    </w:rPr>
  </w:style>
  <w:style w:type="paragraph" w:customStyle="1" w:styleId="Definition">
    <w:name w:val="Definition"/>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H1">
    <w:name w:val="H1"/>
    <w:basedOn w:val="Normale"/>
    <w:next w:val="Normale"/>
    <w:uiPriority w:val="99"/>
    <w:pPr>
      <w:spacing w:before="100" w:after="100"/>
    </w:pPr>
    <w:rPr>
      <w:b/>
      <w:bCs/>
      <w:sz w:val="48"/>
      <w:szCs w:val="48"/>
    </w:rPr>
  </w:style>
  <w:style w:type="paragraph" w:customStyle="1" w:styleId="H2">
    <w:name w:val="H2"/>
    <w:basedOn w:val="Normale"/>
    <w:next w:val="Normale"/>
    <w:uiPriority w:val="99"/>
    <w:pPr>
      <w:spacing w:before="100" w:after="100"/>
    </w:pPr>
    <w:rPr>
      <w:b/>
      <w:bCs/>
      <w:sz w:val="36"/>
      <w:szCs w:val="36"/>
    </w:rPr>
  </w:style>
  <w:style w:type="paragraph" w:customStyle="1" w:styleId="H3">
    <w:name w:val="H3"/>
    <w:basedOn w:val="Normale"/>
    <w:next w:val="Normale"/>
    <w:uiPriority w:val="99"/>
    <w:pPr>
      <w:spacing w:before="100" w:after="100"/>
    </w:pPr>
    <w:rPr>
      <w:b/>
      <w:bCs/>
      <w:sz w:val="28"/>
      <w:szCs w:val="28"/>
    </w:rPr>
  </w:style>
  <w:style w:type="paragraph" w:customStyle="1" w:styleId="H4">
    <w:name w:val="H4"/>
    <w:basedOn w:val="Normale"/>
    <w:next w:val="Normale"/>
    <w:uiPriority w:val="99"/>
    <w:pPr>
      <w:spacing w:before="100" w:after="100"/>
    </w:pPr>
    <w:rPr>
      <w:b/>
      <w:bCs/>
      <w:sz w:val="24"/>
      <w:szCs w:val="24"/>
    </w:rPr>
  </w:style>
  <w:style w:type="paragraph" w:customStyle="1" w:styleId="H5">
    <w:name w:val="H5"/>
    <w:basedOn w:val="Normale"/>
    <w:next w:val="Normale"/>
    <w:uiPriority w:val="99"/>
    <w:pPr>
      <w:spacing w:before="100" w:after="100"/>
    </w:pPr>
    <w:rPr>
      <w:b/>
      <w:bCs/>
    </w:rPr>
  </w:style>
  <w:style w:type="paragraph" w:customStyle="1" w:styleId="H6">
    <w:name w:val="H6"/>
    <w:basedOn w:val="Normale"/>
    <w:next w:val="Normale"/>
    <w:uiPriority w:val="99"/>
    <w:pPr>
      <w:spacing w:before="100" w:after="100"/>
    </w:pPr>
    <w:rPr>
      <w:b/>
      <w:bCs/>
      <w:sz w:val="16"/>
      <w:szCs w:val="16"/>
    </w:rPr>
  </w:style>
  <w:style w:type="paragraph" w:customStyle="1" w:styleId="Address">
    <w:name w:val="Address"/>
    <w:basedOn w:val="Normale"/>
    <w:next w:val="Normale"/>
    <w:uiPriority w:val="99"/>
    <w:rPr>
      <w:i/>
      <w:iCs/>
      <w:sz w:val="22"/>
      <w:szCs w:val="22"/>
    </w:rPr>
  </w:style>
  <w:style w:type="paragraph" w:customStyle="1" w:styleId="Blockquote">
    <w:name w:val="Blockquote"/>
    <w:basedOn w:val="Normale"/>
    <w:uiPriority w:val="99"/>
    <w:pPr>
      <w:spacing w:before="100" w:after="100"/>
      <w:ind w:left="360" w:right="360"/>
    </w:pPr>
    <w:rPr>
      <w:sz w:val="22"/>
      <w:szCs w:val="22"/>
    </w:rPr>
  </w:style>
  <w:style w:type="paragraph" w:customStyle="1" w:styleId="CITE">
    <w:name w:val="CITE"/>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CODE">
    <w:name w:val="CODE"/>
    <w:uiPriority w:val="99"/>
    <w:pPr>
      <w:widowControl w:val="0"/>
      <w:autoSpaceDE w:val="0"/>
      <w:autoSpaceDN w:val="0"/>
      <w:adjustRightInd w:val="0"/>
      <w:spacing w:after="0" w:line="240" w:lineRule="auto"/>
    </w:pPr>
    <w:rPr>
      <w:rFonts w:ascii="Courier New" w:hAnsi="Courier New" w:cs="Courier New"/>
      <w:sz w:val="20"/>
      <w:szCs w:val="20"/>
    </w:rPr>
  </w:style>
  <w:style w:type="character" w:styleId="Enfasicorsivo">
    <w:name w:val="Emphasis"/>
    <w:basedOn w:val="Carpredefinitoparagrafo"/>
    <w:uiPriority w:val="99"/>
    <w:qFormat/>
    <w:rPr>
      <w:i/>
      <w:iCs/>
      <w:sz w:val="22"/>
      <w:szCs w:val="22"/>
    </w:rPr>
  </w:style>
  <w:style w:type="character" w:styleId="Collegamentovisitato">
    <w:name w:val="FollowedHyperlink"/>
    <w:basedOn w:val="Carpredefinitoparagrafo"/>
    <w:uiPriority w:val="99"/>
    <w:rPr>
      <w:color w:val="800080"/>
      <w:sz w:val="22"/>
      <w:szCs w:val="22"/>
      <w:u w:val="single"/>
    </w:rPr>
  </w:style>
  <w:style w:type="paragraph" w:customStyle="1" w:styleId="Keyboard">
    <w:name w:val="Keyboard"/>
    <w:uiPriority w:val="99"/>
    <w:pPr>
      <w:widowControl w:val="0"/>
      <w:autoSpaceDE w:val="0"/>
      <w:autoSpaceDN w:val="0"/>
      <w:adjustRightInd w:val="0"/>
      <w:spacing w:after="0" w:line="240" w:lineRule="auto"/>
    </w:pPr>
    <w:rPr>
      <w:rFonts w:ascii="Courier New" w:hAnsi="Courier New" w:cs="Courier New"/>
      <w:b/>
      <w:bCs/>
      <w:sz w:val="20"/>
      <w:szCs w:val="20"/>
    </w:rPr>
  </w:style>
  <w:style w:type="paragraph" w:customStyle="1" w:styleId="Preformatted">
    <w:name w:val="Preformatted"/>
    <w:basedOn w:val="Normale"/>
    <w:uiPriority w:val="99"/>
    <w:rPr>
      <w:rFonts w:ascii="Courier New" w:hAnsi="Courier New" w:cs="Courier New"/>
    </w:rPr>
  </w:style>
  <w:style w:type="paragraph" w:customStyle="1" w:styleId="z-BottomofForm">
    <w:name w:val="z-Bottom of Form"/>
    <w:next w:val="Normale"/>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z-TopofForm">
    <w:name w:val="z-Top of Form"/>
    <w:next w:val="Normale"/>
    <w:uiPriority w:val="99"/>
    <w:pPr>
      <w:widowControl w:val="0"/>
      <w:autoSpaceDE w:val="0"/>
      <w:autoSpaceDN w:val="0"/>
      <w:adjustRightInd w:val="0"/>
      <w:spacing w:after="0" w:line="240" w:lineRule="auto"/>
      <w:jc w:val="center"/>
    </w:pPr>
    <w:rPr>
      <w:rFonts w:ascii="Arial" w:hAnsi="Arial" w:cs="Arial"/>
      <w:vanish/>
      <w:sz w:val="16"/>
      <w:szCs w:val="16"/>
    </w:rPr>
  </w:style>
  <w:style w:type="paragraph" w:customStyle="1" w:styleId="Sample">
    <w:name w:val="Sample"/>
    <w:uiPriority w:val="99"/>
    <w:pPr>
      <w:widowControl w:val="0"/>
      <w:autoSpaceDE w:val="0"/>
      <w:autoSpaceDN w:val="0"/>
      <w:adjustRightInd w:val="0"/>
      <w:spacing w:after="0" w:line="240" w:lineRule="auto"/>
    </w:pPr>
    <w:rPr>
      <w:rFonts w:ascii="Courier New" w:hAnsi="Courier New" w:cs="Courier New"/>
    </w:rPr>
  </w:style>
  <w:style w:type="character" w:styleId="Enfasigrassetto">
    <w:name w:val="Strong"/>
    <w:basedOn w:val="Carpredefinitoparagrafo"/>
    <w:uiPriority w:val="99"/>
    <w:qFormat/>
    <w:rPr>
      <w:b/>
      <w:bCs/>
      <w:sz w:val="22"/>
      <w:szCs w:val="22"/>
    </w:rPr>
  </w:style>
  <w:style w:type="paragraph" w:customStyle="1" w:styleId="Typewriter">
    <w:name w:val="Typewriter"/>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Variable">
    <w:name w:val="Variable"/>
    <w:uiPriority w:val="99"/>
    <w:pPr>
      <w:widowControl w:val="0"/>
      <w:autoSpaceDE w:val="0"/>
      <w:autoSpaceDN w:val="0"/>
      <w:adjustRightInd w:val="0"/>
      <w:spacing w:after="0" w:line="240" w:lineRule="auto"/>
    </w:pPr>
    <w:rPr>
      <w:rFonts w:ascii="Times New Roman" w:hAnsi="Times New Roman" w:cs="Times New Roman"/>
      <w:i/>
      <w:iCs/>
    </w:rPr>
  </w:style>
  <w:style w:type="paragraph" w:customStyle="1" w:styleId="HTMLMarkup">
    <w:name w:val="HTML Markup"/>
    <w:uiPriority w:val="99"/>
    <w:pPr>
      <w:widowControl w:val="0"/>
      <w:autoSpaceDE w:val="0"/>
      <w:autoSpaceDN w:val="0"/>
      <w:adjustRightInd w:val="0"/>
      <w:spacing w:after="0" w:line="240" w:lineRule="auto"/>
    </w:pPr>
    <w:rPr>
      <w:rFonts w:ascii="Times New Roman" w:hAnsi="Times New Roman" w:cs="Times New Roman"/>
      <w:vanish/>
      <w:color w:val="FF0000"/>
    </w:rPr>
  </w:style>
  <w:style w:type="paragraph" w:customStyle="1" w:styleId="Comment">
    <w:name w:val="Comment"/>
    <w:uiPriority w:val="99"/>
    <w:pPr>
      <w:widowControl w:val="0"/>
      <w:autoSpaceDE w:val="0"/>
      <w:autoSpaceDN w:val="0"/>
      <w:adjustRightInd w:val="0"/>
      <w:spacing w:after="0" w:line="240" w:lineRule="auto"/>
    </w:pPr>
    <w:rPr>
      <w:rFonts w:ascii="Times New Roman" w:hAnsi="Times New Roman" w:cs="Times New Roman"/>
      <w:vanish/>
    </w:rPr>
  </w:style>
  <w:style w:type="paragraph" w:styleId="NormaleWeb">
    <w:name w:val="Normal (Web)"/>
    <w:basedOn w:val="Normale"/>
    <w:uiPriority w:val="99"/>
    <w:pPr>
      <w:spacing w:before="100" w:after="10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1318</Words>
  <Characters>7515</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2025-04-30T09:13:00Z</dcterms:created>
  <dcterms:modified xsi:type="dcterms:W3CDTF">2025-04-30T09:13:00Z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alias">
    <vt:lpwstr>27</vt:lpwstr>
  </property>
  <property fmtid="{D5CDD505-2E9C-101B-9397-08002B2CF9AE}" pid="3" name="alias">
    <vt:lpwstr>DELIB</vt:lpwstr>
  </property>
  <property fmtid="{D5CDD505-2E9C-101B-9397-08002B2CF9AE}" pid="4" name="contesto">
    <vt:lpwstr>2</vt:lpwstr>
  </property>
</Properties>
</file>